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4EFA" w14:textId="77777777" w:rsidR="006F1A55" w:rsidRPr="007E095D" w:rsidRDefault="006F1A55" w:rsidP="004A6C13">
      <w:pPr>
        <w:pStyle w:val="Heading1"/>
        <w:ind w:left="567" w:hanging="567"/>
      </w:pPr>
      <w:r w:rsidRPr="007E095D">
        <w:t>Purpose of Policy</w:t>
      </w:r>
    </w:p>
    <w:p w14:paraId="3CCE9248" w14:textId="77777777" w:rsidR="00BA49D9" w:rsidRDefault="004A6C13" w:rsidP="004A6C13">
      <w:pPr>
        <w:pStyle w:val="BulletPoint1"/>
        <w:numPr>
          <w:ilvl w:val="0"/>
          <w:numId w:val="0"/>
        </w:numPr>
        <w:spacing w:after="0" w:line="240" w:lineRule="auto"/>
        <w:ind w:left="567"/>
        <w:jc w:val="both"/>
      </w:pPr>
      <w:r w:rsidRPr="004A6C13">
        <w:t>The purpose of this policy is to form part of Tec-NQ’s written processes detailing how the school will respond to harm, or allegations of harm, to students under 18 years old, and the appropriate conduct of the school’s staff and students, to comply with accreditation requirements.</w:t>
      </w:r>
    </w:p>
    <w:p w14:paraId="5BCE963E" w14:textId="77777777" w:rsidR="006F1A55" w:rsidRPr="007E095D" w:rsidRDefault="006F1A55" w:rsidP="004A6C13">
      <w:pPr>
        <w:pStyle w:val="Heading1"/>
        <w:ind w:left="567" w:hanging="567"/>
      </w:pPr>
      <w:r w:rsidRPr="007E095D">
        <w:t>Scope</w:t>
      </w:r>
    </w:p>
    <w:p w14:paraId="1F66AA4F" w14:textId="77777777" w:rsidR="006F1A55" w:rsidRPr="00BE16B1" w:rsidRDefault="004A6C13" w:rsidP="004A6C13">
      <w:pPr>
        <w:spacing w:after="0" w:line="240" w:lineRule="auto"/>
        <w:ind w:left="567"/>
        <w:jc w:val="both"/>
        <w:rPr>
          <w:shd w:val="clear" w:color="auto" w:fill="FFFFFF" w:themeFill="background1"/>
        </w:rPr>
      </w:pPr>
      <w:r w:rsidRPr="004A6C13">
        <w:rPr>
          <w:shd w:val="clear" w:color="auto" w:fill="FFFFFF" w:themeFill="background1"/>
        </w:rPr>
        <w:t>The Child Protection Policy applies to Directors, Students and Employees, including full-time, part-time, permanent, fixed-term and casual employees, as well as contractors, volunteers and people undertaking work experience or vocational placements at or through Tec-NQ and covers information about the reporting of harm and abuse.</w:t>
      </w:r>
    </w:p>
    <w:p w14:paraId="40A04DC0" w14:textId="77777777" w:rsidR="006F1A55" w:rsidRPr="006F1A55" w:rsidRDefault="006F1A55" w:rsidP="004A6C13">
      <w:pPr>
        <w:pStyle w:val="Heading1"/>
        <w:ind w:left="567" w:hanging="567"/>
      </w:pPr>
      <w:r>
        <w:t>Policy Statement</w:t>
      </w:r>
    </w:p>
    <w:p w14:paraId="60D3894D" w14:textId="77777777" w:rsidR="004A6C13" w:rsidRPr="004A6C13" w:rsidRDefault="004A6C13" w:rsidP="004A6C13">
      <w:pPr>
        <w:pStyle w:val="Heading1"/>
        <w:numPr>
          <w:ilvl w:val="0"/>
          <w:numId w:val="0"/>
        </w:numPr>
        <w:spacing w:before="0"/>
        <w:ind w:left="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Tec-NQ is committed to being a child safe organisation through the prevention, identification and reporting of child abuse and neglect. This also includes the provision of support to children who have been abused, or are affected by abuse or neglect.</w:t>
      </w:r>
    </w:p>
    <w:p w14:paraId="2E4744E9" w14:textId="77777777" w:rsidR="004A6C13" w:rsidRPr="004A6C13" w:rsidRDefault="004A6C13" w:rsidP="004A6C13">
      <w:pPr>
        <w:pStyle w:val="Heading1"/>
        <w:numPr>
          <w:ilvl w:val="0"/>
          <w:numId w:val="0"/>
        </w:numPr>
        <w:spacing w:before="0"/>
        <w:ind w:left="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All members of Tec-NQ will:</w:t>
      </w:r>
    </w:p>
    <w:p w14:paraId="7F2B74BC" w14:textId="77777777" w:rsidR="004A6C13" w:rsidRPr="004A6C13" w:rsidRDefault="004A6C13" w:rsidP="004A6C13">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w:t>
      </w:r>
      <w:r w:rsidRPr="004A6C13">
        <w:rPr>
          <w:rFonts w:eastAsiaTheme="minorHAnsi" w:cstheme="minorBidi"/>
          <w:b w:val="0"/>
          <w:bCs w:val="0"/>
          <w:color w:val="auto"/>
          <w:sz w:val="22"/>
          <w:szCs w:val="22"/>
          <w:shd w:val="clear" w:color="auto" w:fill="FFFFFF" w:themeFill="background1"/>
        </w:rPr>
        <w:tab/>
        <w:t>Take all actions and make decision based on the best interests of the child;</w:t>
      </w:r>
    </w:p>
    <w:p w14:paraId="412A452F" w14:textId="77777777" w:rsidR="004A6C13" w:rsidRPr="004A6C13" w:rsidRDefault="004A6C13" w:rsidP="004A6C13">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w:t>
      </w:r>
      <w:r w:rsidRPr="004A6C13">
        <w:rPr>
          <w:rFonts w:eastAsiaTheme="minorHAnsi" w:cstheme="minorBidi"/>
          <w:b w:val="0"/>
          <w:bCs w:val="0"/>
          <w:color w:val="auto"/>
          <w:sz w:val="22"/>
          <w:szCs w:val="22"/>
          <w:shd w:val="clear" w:color="auto" w:fill="FFFFFF" w:themeFill="background1"/>
        </w:rPr>
        <w:tab/>
        <w:t>Apply child safe principles;</w:t>
      </w:r>
    </w:p>
    <w:p w14:paraId="0DAD03B4" w14:textId="77777777" w:rsidR="004A6C13" w:rsidRPr="004A6C13" w:rsidRDefault="004A6C13" w:rsidP="004A6C13">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w:t>
      </w:r>
      <w:r w:rsidRPr="004A6C13">
        <w:rPr>
          <w:rFonts w:eastAsiaTheme="minorHAnsi" w:cstheme="minorBidi"/>
          <w:b w:val="0"/>
          <w:bCs w:val="0"/>
          <w:color w:val="auto"/>
          <w:sz w:val="22"/>
          <w:szCs w:val="22"/>
          <w:shd w:val="clear" w:color="auto" w:fill="FFFFFF" w:themeFill="background1"/>
        </w:rPr>
        <w:tab/>
        <w:t>Report all concerns relating to possible child abuse and neglect; and</w:t>
      </w:r>
    </w:p>
    <w:p w14:paraId="4173CBE2" w14:textId="77777777" w:rsidR="004A6C13" w:rsidRPr="004A6C13" w:rsidRDefault="004A6C13" w:rsidP="004A6C13">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w:t>
      </w:r>
      <w:r w:rsidRPr="004A6C13">
        <w:rPr>
          <w:rFonts w:eastAsiaTheme="minorHAnsi" w:cstheme="minorBidi"/>
          <w:b w:val="0"/>
          <w:bCs w:val="0"/>
          <w:color w:val="auto"/>
          <w:sz w:val="22"/>
          <w:szCs w:val="22"/>
          <w:shd w:val="clear" w:color="auto" w:fill="FFFFFF" w:themeFill="background1"/>
        </w:rPr>
        <w:tab/>
        <w:t>Comply with the procedures relevant to their position.</w:t>
      </w:r>
    </w:p>
    <w:p w14:paraId="12617F7C" w14:textId="77777777" w:rsidR="004A6C13" w:rsidRPr="004A6C13" w:rsidRDefault="004A6C13" w:rsidP="004A6C13">
      <w:pPr>
        <w:pStyle w:val="Heading1"/>
        <w:numPr>
          <w:ilvl w:val="0"/>
          <w:numId w:val="0"/>
        </w:numPr>
        <w:spacing w:before="0"/>
        <w:ind w:left="357"/>
        <w:rPr>
          <w:rFonts w:eastAsiaTheme="minorHAnsi" w:cstheme="minorBidi"/>
          <w:b w:val="0"/>
          <w:bCs w:val="0"/>
          <w:color w:val="auto"/>
          <w:sz w:val="22"/>
          <w:szCs w:val="22"/>
          <w:shd w:val="clear" w:color="auto" w:fill="FFFFFF" w:themeFill="background1"/>
        </w:rPr>
      </w:pPr>
    </w:p>
    <w:p w14:paraId="41647E7B" w14:textId="77777777" w:rsidR="004A6C13" w:rsidRPr="004A6C13" w:rsidRDefault="004A6C13" w:rsidP="004A6C13">
      <w:pPr>
        <w:pStyle w:val="Heading1"/>
        <w:numPr>
          <w:ilvl w:val="0"/>
          <w:numId w:val="0"/>
        </w:numPr>
        <w:spacing w:before="0"/>
        <w:ind w:left="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The Child safe principles that apply to this policy include:</w:t>
      </w:r>
    </w:p>
    <w:p w14:paraId="475504A2" w14:textId="77777777" w:rsidR="004A6C13" w:rsidRPr="004A6C13" w:rsidRDefault="004A6C13" w:rsidP="004A6C13">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w:t>
      </w:r>
      <w:r w:rsidRPr="004A6C13">
        <w:rPr>
          <w:rFonts w:eastAsiaTheme="minorHAnsi" w:cstheme="minorBidi"/>
          <w:b w:val="0"/>
          <w:bCs w:val="0"/>
          <w:color w:val="auto"/>
          <w:sz w:val="22"/>
          <w:szCs w:val="22"/>
          <w:shd w:val="clear" w:color="auto" w:fill="FFFFFF" w:themeFill="background1"/>
        </w:rPr>
        <w:tab/>
        <w:t>Actions that reduce the likelihood of harm occurring to children and young people;</w:t>
      </w:r>
    </w:p>
    <w:p w14:paraId="239F8D6D" w14:textId="77777777" w:rsidR="004A6C13" w:rsidRPr="004A6C13" w:rsidRDefault="004A6C13" w:rsidP="004A6C13">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w:t>
      </w:r>
      <w:r w:rsidRPr="004A6C13">
        <w:rPr>
          <w:rFonts w:eastAsiaTheme="minorHAnsi" w:cstheme="minorBidi"/>
          <w:b w:val="0"/>
          <w:bCs w:val="0"/>
          <w:color w:val="auto"/>
          <w:sz w:val="22"/>
          <w:szCs w:val="22"/>
          <w:shd w:val="clear" w:color="auto" w:fill="FFFFFF" w:themeFill="background1"/>
        </w:rPr>
        <w:tab/>
        <w:t>Actions that increase the likelihood of any harm being discovered; and</w:t>
      </w:r>
    </w:p>
    <w:p w14:paraId="3B014885" w14:textId="77777777" w:rsidR="004A6C13" w:rsidRDefault="004A6C13" w:rsidP="004A6C13">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4A6C13">
        <w:rPr>
          <w:rFonts w:eastAsiaTheme="minorHAnsi" w:cstheme="minorBidi"/>
          <w:b w:val="0"/>
          <w:bCs w:val="0"/>
          <w:color w:val="auto"/>
          <w:sz w:val="22"/>
          <w:szCs w:val="22"/>
          <w:shd w:val="clear" w:color="auto" w:fill="FFFFFF" w:themeFill="background1"/>
        </w:rPr>
        <w:t>•</w:t>
      </w:r>
      <w:r w:rsidRPr="004A6C13">
        <w:rPr>
          <w:rFonts w:eastAsiaTheme="minorHAnsi" w:cstheme="minorBidi"/>
          <w:b w:val="0"/>
          <w:bCs w:val="0"/>
          <w:color w:val="auto"/>
          <w:sz w:val="22"/>
          <w:szCs w:val="22"/>
          <w:shd w:val="clear" w:color="auto" w:fill="FFFFFF" w:themeFill="background1"/>
        </w:rPr>
        <w:tab/>
        <w:t>Appropriate responses by staff to any disclosures, allegations or suspicions of harm.</w:t>
      </w:r>
    </w:p>
    <w:p w14:paraId="3B47D974" w14:textId="77777777" w:rsidR="006F1A55" w:rsidRPr="006F1A55" w:rsidRDefault="006F1A55" w:rsidP="004A6C13">
      <w:pPr>
        <w:pStyle w:val="Heading1"/>
        <w:ind w:left="567" w:hanging="567"/>
      </w:pPr>
      <w:r>
        <w:t xml:space="preserve">Policy </w:t>
      </w:r>
    </w:p>
    <w:p w14:paraId="4E6E0763" w14:textId="77777777" w:rsidR="004A6C13" w:rsidRPr="00432B70" w:rsidRDefault="004A6C13" w:rsidP="004A6C13">
      <w:pPr>
        <w:spacing w:after="0" w:line="240" w:lineRule="auto"/>
        <w:ind w:left="567"/>
        <w:contextualSpacing/>
        <w:jc w:val="both"/>
        <w:rPr>
          <w:b/>
        </w:rPr>
      </w:pPr>
      <w:r w:rsidRPr="00432B70">
        <w:rPr>
          <w:b/>
        </w:rPr>
        <w:t>The “Significant Harm Test”</w:t>
      </w:r>
    </w:p>
    <w:p w14:paraId="6E1E4F68" w14:textId="77777777" w:rsidR="004A6C13" w:rsidRPr="00432B70" w:rsidRDefault="004A6C13" w:rsidP="004A6C13">
      <w:pPr>
        <w:spacing w:after="0" w:line="240" w:lineRule="auto"/>
        <w:ind w:left="567"/>
        <w:contextualSpacing/>
        <w:jc w:val="both"/>
      </w:pPr>
      <w:r w:rsidRPr="00432B70">
        <w:t>When considering the significance of harm under mandatory reporting obligations, the Act provides</w:t>
      </w:r>
      <w:r>
        <w:t xml:space="preserve"> </w:t>
      </w:r>
      <w:r w:rsidRPr="00432B70">
        <w:t>guidance under section 13C.</w:t>
      </w:r>
      <w:r>
        <w:t xml:space="preserve"> </w:t>
      </w:r>
      <w:r w:rsidRPr="00432B70">
        <w:t>The matters that the person may consider include:</w:t>
      </w:r>
    </w:p>
    <w:p w14:paraId="1BD93EF2" w14:textId="77777777" w:rsidR="004A6C13" w:rsidRDefault="004A6C13" w:rsidP="004A6C13">
      <w:pPr>
        <w:pStyle w:val="ListParagraph"/>
        <w:numPr>
          <w:ilvl w:val="0"/>
          <w:numId w:val="18"/>
        </w:numPr>
        <w:autoSpaceDE w:val="0"/>
        <w:autoSpaceDN w:val="0"/>
        <w:adjustRightInd w:val="0"/>
        <w:spacing w:after="0" w:line="240" w:lineRule="auto"/>
        <w:ind w:left="1134" w:hanging="567"/>
        <w:jc w:val="both"/>
      </w:pPr>
      <w:r w:rsidRPr="00432B70">
        <w:t xml:space="preserve">Whether there are detrimental effects on the child’s body or the child’s psychological or emotional state </w:t>
      </w:r>
    </w:p>
    <w:p w14:paraId="78508E9F" w14:textId="77777777" w:rsidR="004A6C13" w:rsidRDefault="004A6C13" w:rsidP="004A6C13">
      <w:pPr>
        <w:pStyle w:val="ListParagraph"/>
        <w:numPr>
          <w:ilvl w:val="2"/>
          <w:numId w:val="18"/>
        </w:numPr>
        <w:autoSpaceDE w:val="0"/>
        <w:autoSpaceDN w:val="0"/>
        <w:adjustRightInd w:val="0"/>
        <w:spacing w:after="0" w:line="240" w:lineRule="auto"/>
        <w:ind w:left="1701" w:hanging="425"/>
        <w:jc w:val="both"/>
      </w:pPr>
      <w:r w:rsidRPr="00432B70">
        <w:t>That are evident to the person; or</w:t>
      </w:r>
      <w:r>
        <w:t xml:space="preserve"> </w:t>
      </w:r>
    </w:p>
    <w:p w14:paraId="457C5941" w14:textId="77777777" w:rsidR="004A6C13" w:rsidRPr="00A92636" w:rsidRDefault="004A6C13" w:rsidP="004A6C13">
      <w:pPr>
        <w:pStyle w:val="ListParagraph"/>
        <w:numPr>
          <w:ilvl w:val="2"/>
          <w:numId w:val="18"/>
        </w:numPr>
        <w:autoSpaceDE w:val="0"/>
        <w:autoSpaceDN w:val="0"/>
        <w:adjustRightInd w:val="0"/>
        <w:spacing w:after="0" w:line="240" w:lineRule="auto"/>
        <w:ind w:left="1701" w:hanging="425"/>
        <w:jc w:val="both"/>
      </w:pPr>
      <w:r w:rsidRPr="00432B70">
        <w:t>That the person considers are likely to become evident in the future</w:t>
      </w:r>
      <w:r>
        <w:t>.</w:t>
      </w:r>
    </w:p>
    <w:p w14:paraId="4E78F73E" w14:textId="77777777" w:rsidR="004A6C13" w:rsidRDefault="004A6C13" w:rsidP="004A6C13">
      <w:pPr>
        <w:pStyle w:val="ListParagraph"/>
        <w:numPr>
          <w:ilvl w:val="0"/>
          <w:numId w:val="18"/>
        </w:numPr>
        <w:autoSpaceDE w:val="0"/>
        <w:autoSpaceDN w:val="0"/>
        <w:adjustRightInd w:val="0"/>
        <w:spacing w:after="0" w:line="240" w:lineRule="auto"/>
        <w:ind w:left="1134" w:hanging="567"/>
        <w:jc w:val="both"/>
      </w:pPr>
      <w:r w:rsidRPr="00432B70">
        <w:t>In relation to any detrimental effects to the child the reporter may consider:</w:t>
      </w:r>
      <w:r>
        <w:t xml:space="preserve"> </w:t>
      </w:r>
    </w:p>
    <w:p w14:paraId="11B1DD31" w14:textId="77777777" w:rsidR="004A6C13" w:rsidRDefault="004A6C13" w:rsidP="004A6C13">
      <w:pPr>
        <w:pStyle w:val="ListParagraph"/>
        <w:numPr>
          <w:ilvl w:val="2"/>
          <w:numId w:val="18"/>
        </w:numPr>
        <w:autoSpaceDE w:val="0"/>
        <w:autoSpaceDN w:val="0"/>
        <w:adjustRightInd w:val="0"/>
        <w:spacing w:after="0" w:line="240" w:lineRule="auto"/>
        <w:ind w:left="1701" w:hanging="425"/>
        <w:jc w:val="both"/>
      </w:pPr>
      <w:r w:rsidRPr="00432B70">
        <w:t>Their nature and severity; and</w:t>
      </w:r>
      <w:r>
        <w:t xml:space="preserve"> </w:t>
      </w:r>
    </w:p>
    <w:p w14:paraId="6F7F6834" w14:textId="77777777" w:rsidR="004A6C13" w:rsidRPr="00A92636" w:rsidRDefault="004A6C13" w:rsidP="004A6C13">
      <w:pPr>
        <w:pStyle w:val="ListParagraph"/>
        <w:numPr>
          <w:ilvl w:val="2"/>
          <w:numId w:val="18"/>
        </w:numPr>
        <w:autoSpaceDE w:val="0"/>
        <w:autoSpaceDN w:val="0"/>
        <w:adjustRightInd w:val="0"/>
        <w:spacing w:after="0" w:line="240" w:lineRule="auto"/>
        <w:ind w:left="1701" w:hanging="425"/>
        <w:jc w:val="both"/>
      </w:pPr>
      <w:r w:rsidRPr="00432B70">
        <w:t>The likelihood that they will continue, and</w:t>
      </w:r>
    </w:p>
    <w:p w14:paraId="05CD9711" w14:textId="77777777" w:rsidR="004A6C13" w:rsidRDefault="004A6C13" w:rsidP="004A6C13">
      <w:pPr>
        <w:pStyle w:val="ListParagraph"/>
        <w:numPr>
          <w:ilvl w:val="0"/>
          <w:numId w:val="18"/>
        </w:numPr>
        <w:autoSpaceDE w:val="0"/>
        <w:autoSpaceDN w:val="0"/>
        <w:adjustRightInd w:val="0"/>
        <w:spacing w:after="0" w:line="240" w:lineRule="auto"/>
        <w:ind w:left="1134" w:hanging="567"/>
        <w:jc w:val="both"/>
      </w:pPr>
      <w:r w:rsidRPr="00432B70">
        <w:t>The child’s age.</w:t>
      </w:r>
    </w:p>
    <w:p w14:paraId="3C47B9FF" w14:textId="77777777" w:rsidR="00566E9E" w:rsidRPr="00432B70" w:rsidRDefault="00566E9E" w:rsidP="00566E9E">
      <w:pPr>
        <w:pStyle w:val="ListParagraph"/>
        <w:autoSpaceDE w:val="0"/>
        <w:autoSpaceDN w:val="0"/>
        <w:adjustRightInd w:val="0"/>
        <w:spacing w:after="0" w:line="240" w:lineRule="auto"/>
        <w:ind w:left="1134"/>
        <w:jc w:val="both"/>
      </w:pPr>
    </w:p>
    <w:p w14:paraId="3B292A89" w14:textId="77777777" w:rsidR="004A6C13" w:rsidRDefault="004A6C13" w:rsidP="004A6C13">
      <w:pPr>
        <w:spacing w:after="0" w:line="240" w:lineRule="auto"/>
        <w:ind w:left="567"/>
        <w:contextualSpacing/>
        <w:jc w:val="both"/>
      </w:pPr>
      <w:r w:rsidRPr="00432B70">
        <w:t>The person’s consideration may be informed by an observation of the child, other knowledge about the</w:t>
      </w:r>
      <w:r>
        <w:t xml:space="preserve"> </w:t>
      </w:r>
      <w:r w:rsidRPr="00432B70">
        <w:t>child or any other relevant knowledge, training or experience that the person may have. This recognises</w:t>
      </w:r>
      <w:r>
        <w:t xml:space="preserve"> </w:t>
      </w:r>
      <w:r w:rsidRPr="00432B70">
        <w:t>that a College staff member may detect an impact of harm for a child that the ordinary person may not</w:t>
      </w:r>
      <w:r>
        <w:t xml:space="preserve"> </w:t>
      </w:r>
      <w:r w:rsidRPr="00432B70">
        <w:t>identify.</w:t>
      </w:r>
    </w:p>
    <w:p w14:paraId="25D1B1AB" w14:textId="71C9D3E8" w:rsidR="00EA5DEB" w:rsidRDefault="00EA5DEB" w:rsidP="004A6C13">
      <w:pPr>
        <w:spacing w:after="0" w:line="240" w:lineRule="auto"/>
        <w:ind w:left="567"/>
        <w:contextualSpacing/>
        <w:jc w:val="both"/>
        <w:rPr>
          <w:b/>
        </w:rPr>
      </w:pPr>
    </w:p>
    <w:p w14:paraId="66D351C8" w14:textId="77777777" w:rsidR="008A4FE6" w:rsidRDefault="008A4FE6" w:rsidP="004A6C13">
      <w:pPr>
        <w:spacing w:after="0" w:line="240" w:lineRule="auto"/>
        <w:ind w:left="567"/>
        <w:contextualSpacing/>
        <w:jc w:val="both"/>
        <w:rPr>
          <w:b/>
        </w:rPr>
      </w:pPr>
    </w:p>
    <w:p w14:paraId="3551AEEC" w14:textId="7899AE61" w:rsidR="004A6C13" w:rsidRPr="00432B70" w:rsidRDefault="004A6C13" w:rsidP="004A6C13">
      <w:pPr>
        <w:spacing w:after="0" w:line="240" w:lineRule="auto"/>
        <w:ind w:left="567"/>
        <w:contextualSpacing/>
        <w:jc w:val="both"/>
        <w:rPr>
          <w:b/>
        </w:rPr>
      </w:pPr>
      <w:r w:rsidRPr="00432B70">
        <w:rPr>
          <w:b/>
        </w:rPr>
        <w:lastRenderedPageBreak/>
        <w:t xml:space="preserve">The “Parent </w:t>
      </w:r>
      <w:r w:rsidR="000E310F" w:rsidRPr="00432B70">
        <w:rPr>
          <w:b/>
        </w:rPr>
        <w:t>Willing</w:t>
      </w:r>
      <w:r w:rsidRPr="00432B70">
        <w:rPr>
          <w:b/>
        </w:rPr>
        <w:t xml:space="preserve"> and Able Test”</w:t>
      </w:r>
    </w:p>
    <w:p w14:paraId="19B075D1" w14:textId="77777777" w:rsidR="004A6C13" w:rsidRDefault="004A6C13" w:rsidP="004A6C13">
      <w:pPr>
        <w:spacing w:after="0" w:line="240" w:lineRule="auto"/>
        <w:ind w:left="567"/>
        <w:contextualSpacing/>
        <w:jc w:val="both"/>
      </w:pPr>
      <w:r w:rsidRPr="00432B70">
        <w:t>A parent may be willing to protect a child, but not have capacity to do so and therefore they are not</w:t>
      </w:r>
      <w:r>
        <w:t xml:space="preserve"> </w:t>
      </w:r>
      <w:r w:rsidRPr="00432B70">
        <w:t>considered “able”. This includes situations such as where the parent’s inability is due to factors such as</w:t>
      </w:r>
      <w:r>
        <w:t xml:space="preserve"> </w:t>
      </w:r>
      <w:r w:rsidRPr="00432B70">
        <w:t>intellectual impairment or ill health. Alternatively, a parent may have the capacity to protect a child (able),</w:t>
      </w:r>
      <w:r>
        <w:t xml:space="preserve"> </w:t>
      </w:r>
      <w:r w:rsidRPr="00432B70">
        <w:t>but may choose not to do so (not willing).</w:t>
      </w:r>
    </w:p>
    <w:p w14:paraId="21A4A3DA" w14:textId="77777777" w:rsidR="004A6C13" w:rsidRDefault="004A6C13" w:rsidP="004A6C13">
      <w:pPr>
        <w:spacing w:after="0" w:line="240" w:lineRule="auto"/>
        <w:ind w:left="567"/>
        <w:contextualSpacing/>
        <w:jc w:val="both"/>
      </w:pPr>
    </w:p>
    <w:p w14:paraId="442E9C44" w14:textId="77777777" w:rsidR="00EC023B" w:rsidRDefault="004A6C13" w:rsidP="004A6C13">
      <w:pPr>
        <w:spacing w:after="0" w:line="240" w:lineRule="auto"/>
        <w:ind w:left="567"/>
        <w:contextualSpacing/>
        <w:jc w:val="both"/>
      </w:pPr>
      <w:r w:rsidRPr="00432B70">
        <w:t>This might include situations where parents choose an ongoing relationship with a person who is</w:t>
      </w:r>
      <w:r>
        <w:t xml:space="preserve"> </w:t>
      </w:r>
      <w:r w:rsidRPr="00432B70">
        <w:t xml:space="preserve">abusing their child and are thus “unwilling” to protect the child. </w:t>
      </w:r>
    </w:p>
    <w:p w14:paraId="4B2DADC6" w14:textId="77777777" w:rsidR="00EC023B" w:rsidRDefault="00EC023B" w:rsidP="004A6C13">
      <w:pPr>
        <w:spacing w:after="0" w:line="240" w:lineRule="auto"/>
        <w:ind w:left="567"/>
        <w:contextualSpacing/>
        <w:jc w:val="both"/>
      </w:pPr>
    </w:p>
    <w:p w14:paraId="3270734D" w14:textId="77777777" w:rsidR="004A6C13" w:rsidRPr="00432B70" w:rsidRDefault="004A6C13" w:rsidP="004A6C13">
      <w:pPr>
        <w:spacing w:after="0" w:line="240" w:lineRule="auto"/>
        <w:ind w:left="567"/>
        <w:contextualSpacing/>
        <w:jc w:val="both"/>
      </w:pPr>
      <w:r w:rsidRPr="00432B70">
        <w:t>If there is considered to be at least one</w:t>
      </w:r>
      <w:r>
        <w:t xml:space="preserve"> </w:t>
      </w:r>
      <w:r w:rsidRPr="00432B70">
        <w:t>parent “able” and “willing” to protect the child, the child is considered to not be in “need of protection”.</w:t>
      </w:r>
    </w:p>
    <w:p w14:paraId="1F0419CE" w14:textId="77777777" w:rsidR="00356F76" w:rsidRDefault="00356F76" w:rsidP="00356F76">
      <w:pPr>
        <w:pStyle w:val="Heading2"/>
        <w:spacing w:before="0" w:line="240" w:lineRule="auto"/>
        <w:ind w:left="567"/>
        <w:jc w:val="both"/>
        <w:rPr>
          <w:color w:val="auto"/>
          <w:sz w:val="22"/>
          <w:szCs w:val="22"/>
        </w:rPr>
      </w:pPr>
    </w:p>
    <w:p w14:paraId="7B5EBC97" w14:textId="77777777" w:rsidR="004A6C13" w:rsidRPr="004A6C13" w:rsidRDefault="004A6C13" w:rsidP="00356F76">
      <w:pPr>
        <w:pStyle w:val="Heading2"/>
        <w:spacing w:before="0" w:line="240" w:lineRule="auto"/>
        <w:ind w:left="567"/>
        <w:jc w:val="both"/>
        <w:rPr>
          <w:color w:val="auto"/>
          <w:sz w:val="22"/>
          <w:szCs w:val="22"/>
        </w:rPr>
      </w:pPr>
      <w:r w:rsidRPr="004A6C13">
        <w:rPr>
          <w:color w:val="auto"/>
          <w:sz w:val="22"/>
          <w:szCs w:val="22"/>
        </w:rPr>
        <w:t>Health and Safety</w:t>
      </w:r>
    </w:p>
    <w:p w14:paraId="7C75D501" w14:textId="77777777" w:rsidR="004A6C13" w:rsidRPr="004A6C13" w:rsidRDefault="004A6C13" w:rsidP="00356F76">
      <w:pPr>
        <w:spacing w:after="0" w:line="240" w:lineRule="auto"/>
        <w:ind w:left="567"/>
        <w:jc w:val="both"/>
      </w:pPr>
      <w:r w:rsidRPr="004A6C13">
        <w:t xml:space="preserve">The school has written processes in place about the health and safety of its staff and students in accordance with relevant workplace health and safety legislation. </w:t>
      </w:r>
    </w:p>
    <w:p w14:paraId="4F7973C9" w14:textId="77777777" w:rsidR="004A6C13" w:rsidRPr="004A6C13" w:rsidRDefault="004A6C13" w:rsidP="00356F76">
      <w:pPr>
        <w:spacing w:after="0" w:line="240" w:lineRule="auto"/>
        <w:ind w:left="567"/>
        <w:jc w:val="both"/>
      </w:pPr>
    </w:p>
    <w:p w14:paraId="015BB992" w14:textId="77777777" w:rsidR="004A6C13" w:rsidRPr="004A6C13" w:rsidRDefault="004A6C13" w:rsidP="00356F76">
      <w:pPr>
        <w:pStyle w:val="Heading2"/>
        <w:spacing w:before="0" w:line="240" w:lineRule="auto"/>
        <w:ind w:left="567"/>
        <w:jc w:val="both"/>
        <w:rPr>
          <w:color w:val="auto"/>
          <w:sz w:val="22"/>
          <w:szCs w:val="22"/>
        </w:rPr>
      </w:pPr>
      <w:r w:rsidRPr="004A6C13">
        <w:rPr>
          <w:color w:val="auto"/>
          <w:sz w:val="22"/>
          <w:szCs w:val="22"/>
        </w:rPr>
        <w:t>Responding to Reports of Harm</w:t>
      </w:r>
    </w:p>
    <w:p w14:paraId="36EAB775" w14:textId="77777777" w:rsidR="004A6C13" w:rsidRDefault="004A6C13" w:rsidP="00356F76">
      <w:pPr>
        <w:spacing w:after="0" w:line="240" w:lineRule="auto"/>
        <w:ind w:left="567"/>
        <w:jc w:val="both"/>
      </w:pPr>
      <w:r w:rsidRPr="004A6C13">
        <w:t>When the school receives any information</w:t>
      </w:r>
      <w:r w:rsidRPr="00BF64B4">
        <w:t xml:space="preserve"> alleging 'harm' to a student (other than harm arising from physical or sexual abuse) it will deal with the situation compassionately and fairly so as to minimise any likely harm to the extent it reasonably can. This is set out in the school’s Child Risk Management Strategy.  </w:t>
      </w:r>
    </w:p>
    <w:p w14:paraId="658CDDCB" w14:textId="77777777" w:rsidR="004A6C13" w:rsidRDefault="004A6C13" w:rsidP="00356F76">
      <w:pPr>
        <w:spacing w:after="0" w:line="240" w:lineRule="auto"/>
        <w:ind w:left="567"/>
        <w:jc w:val="both"/>
      </w:pPr>
      <w:r w:rsidRPr="00BF64B4">
        <w:t>Information relating to physical or sexual abuse is handled under obligations to report set out in this policy.</w:t>
      </w:r>
    </w:p>
    <w:p w14:paraId="68259554" w14:textId="77777777" w:rsidR="00356F76" w:rsidRDefault="00356F76" w:rsidP="00356F76">
      <w:pPr>
        <w:spacing w:after="0" w:line="240" w:lineRule="auto"/>
        <w:ind w:left="567"/>
        <w:jc w:val="both"/>
        <w:rPr>
          <w:b/>
        </w:rPr>
      </w:pPr>
    </w:p>
    <w:p w14:paraId="04DE9687" w14:textId="77777777" w:rsidR="004A6C13" w:rsidRPr="00A92636" w:rsidRDefault="004A6C13" w:rsidP="00356F76">
      <w:pPr>
        <w:spacing w:after="0" w:line="240" w:lineRule="auto"/>
        <w:ind w:left="567"/>
        <w:jc w:val="both"/>
      </w:pPr>
      <w:r w:rsidRPr="00F86D09">
        <w:rPr>
          <w:b/>
        </w:rPr>
        <w:t>Conduct of Staff and Students</w:t>
      </w:r>
    </w:p>
    <w:p w14:paraId="6A4178CE" w14:textId="77777777" w:rsidR="004A6C13" w:rsidRDefault="004A6C13" w:rsidP="00356F76">
      <w:pPr>
        <w:spacing w:after="0" w:line="240" w:lineRule="auto"/>
        <w:ind w:left="567"/>
        <w:jc w:val="both"/>
      </w:pPr>
      <w:r w:rsidRPr="00BF64B4">
        <w:t>All staff, contractors and volunteers must ensure that their behaviour towards</w:t>
      </w:r>
      <w:r>
        <w:t>,</w:t>
      </w:r>
      <w:r w:rsidRPr="00BF64B4">
        <w:t xml:space="preserve"> and </w:t>
      </w:r>
      <w:r>
        <w:t>interactions</w:t>
      </w:r>
      <w:r w:rsidRPr="00BF64B4">
        <w:t xml:space="preserve"> with students</w:t>
      </w:r>
      <w:r>
        <w:t>,</w:t>
      </w:r>
      <w:r w:rsidRPr="00BF64B4">
        <w:t xml:space="preserve"> reflects proper standards of care for students. Staff, contractors and volunteers must not cause harm to students.</w:t>
      </w:r>
    </w:p>
    <w:p w14:paraId="6CC466C7" w14:textId="77777777" w:rsidR="004A6C13" w:rsidRPr="00356F76" w:rsidRDefault="004A6C13" w:rsidP="00356F76">
      <w:pPr>
        <w:pStyle w:val="Heading2"/>
        <w:spacing w:before="0" w:line="240" w:lineRule="auto"/>
        <w:ind w:left="567"/>
        <w:jc w:val="both"/>
        <w:rPr>
          <w:rFonts w:cs="Times New Roman"/>
          <w:b w:val="0"/>
          <w:bCs w:val="0"/>
          <w:color w:val="auto"/>
          <w:sz w:val="22"/>
          <w:szCs w:val="22"/>
        </w:rPr>
      </w:pPr>
    </w:p>
    <w:p w14:paraId="45A7C85E" w14:textId="77777777" w:rsidR="004A6C13" w:rsidRPr="00356F76" w:rsidRDefault="004A6C13" w:rsidP="00356F76">
      <w:pPr>
        <w:pStyle w:val="Heading2"/>
        <w:spacing w:before="0" w:line="240" w:lineRule="auto"/>
        <w:ind w:left="567"/>
        <w:jc w:val="both"/>
        <w:rPr>
          <w:color w:val="auto"/>
          <w:sz w:val="22"/>
          <w:szCs w:val="22"/>
        </w:rPr>
      </w:pPr>
      <w:r w:rsidRPr="00356F76">
        <w:rPr>
          <w:color w:val="auto"/>
          <w:sz w:val="22"/>
          <w:szCs w:val="22"/>
        </w:rPr>
        <w:t xml:space="preserve">Reporting Inappropriate Behaviour </w:t>
      </w:r>
    </w:p>
    <w:p w14:paraId="50BEA387" w14:textId="77777777" w:rsidR="004A6C13" w:rsidRPr="00356F76" w:rsidRDefault="004A6C13" w:rsidP="00356F76">
      <w:pPr>
        <w:spacing w:after="0" w:line="240" w:lineRule="auto"/>
        <w:ind w:left="567"/>
        <w:jc w:val="both"/>
      </w:pPr>
      <w:r w:rsidRPr="00356F76">
        <w:t>If a student considers the behaviour of a staff member to be inappropriate, the student should report the behaviour to: -</w:t>
      </w:r>
    </w:p>
    <w:p w14:paraId="3C9442AB" w14:textId="77777777" w:rsidR="004A6C13" w:rsidRPr="00356F76" w:rsidRDefault="004A6C13" w:rsidP="00356F76">
      <w:pPr>
        <w:pStyle w:val="ListParagraph"/>
        <w:numPr>
          <w:ilvl w:val="0"/>
          <w:numId w:val="17"/>
        </w:numPr>
        <w:spacing w:after="0" w:line="240" w:lineRule="auto"/>
        <w:ind w:left="1134" w:hanging="567"/>
        <w:jc w:val="both"/>
      </w:pPr>
      <w:r w:rsidRPr="00356F76">
        <w:t>Chief Executive Officer</w:t>
      </w:r>
      <w:r w:rsidR="00937543">
        <w:t>; or</w:t>
      </w:r>
    </w:p>
    <w:p w14:paraId="1ECE5EAF" w14:textId="77777777" w:rsidR="004A6C13" w:rsidRPr="00356F76" w:rsidRDefault="004A6C13" w:rsidP="00356F76">
      <w:pPr>
        <w:pStyle w:val="ListParagraph"/>
        <w:numPr>
          <w:ilvl w:val="0"/>
          <w:numId w:val="17"/>
        </w:numPr>
        <w:spacing w:after="0" w:line="240" w:lineRule="auto"/>
        <w:ind w:left="1134" w:hanging="567"/>
        <w:jc w:val="both"/>
      </w:pPr>
      <w:r w:rsidRPr="00356F76">
        <w:t xml:space="preserve">Student </w:t>
      </w:r>
      <w:r w:rsidR="00937543">
        <w:t>Welfare</w:t>
      </w:r>
      <w:r w:rsidRPr="00356F76">
        <w:t xml:space="preserve"> </w:t>
      </w:r>
      <w:r w:rsidR="00937543">
        <w:t>Officer; or</w:t>
      </w:r>
    </w:p>
    <w:p w14:paraId="6E131AC4" w14:textId="77777777" w:rsidR="004A6C13" w:rsidRDefault="004A6C13" w:rsidP="00356F76">
      <w:pPr>
        <w:pStyle w:val="ListParagraph"/>
        <w:numPr>
          <w:ilvl w:val="0"/>
          <w:numId w:val="17"/>
        </w:numPr>
        <w:spacing w:after="0" w:line="240" w:lineRule="auto"/>
        <w:ind w:left="1134" w:hanging="567"/>
        <w:jc w:val="both"/>
      </w:pPr>
      <w:r w:rsidRPr="00356F76">
        <w:t xml:space="preserve">Student </w:t>
      </w:r>
      <w:r w:rsidR="00937543">
        <w:t>Welfare</w:t>
      </w:r>
      <w:r w:rsidRPr="00356F76">
        <w:t xml:space="preserve"> Manager</w:t>
      </w:r>
      <w:r w:rsidR="00937543">
        <w:t>.</w:t>
      </w:r>
    </w:p>
    <w:p w14:paraId="6DF6BE12" w14:textId="77777777" w:rsidR="00356F76" w:rsidRPr="00356F76" w:rsidRDefault="00356F76" w:rsidP="00356F76">
      <w:pPr>
        <w:pStyle w:val="ListParagraph"/>
        <w:spacing w:after="0" w:line="240" w:lineRule="auto"/>
        <w:ind w:left="567"/>
        <w:jc w:val="both"/>
      </w:pPr>
    </w:p>
    <w:p w14:paraId="2DE6B5E5" w14:textId="77777777" w:rsidR="004A6C13" w:rsidRDefault="004A6C13" w:rsidP="00356F76">
      <w:pPr>
        <w:spacing w:after="0" w:line="240" w:lineRule="auto"/>
        <w:ind w:left="567"/>
        <w:jc w:val="both"/>
        <w:rPr>
          <w:rFonts w:cs="Calibri"/>
          <w:b/>
          <w:bCs/>
        </w:rPr>
      </w:pPr>
      <w:r w:rsidRPr="007234E7">
        <w:rPr>
          <w:b/>
        </w:rPr>
        <w:t xml:space="preserve">Dealing with Report of Inappropriate Behaviour </w:t>
      </w:r>
    </w:p>
    <w:p w14:paraId="06DCE7B0" w14:textId="77777777" w:rsidR="004A6C13" w:rsidRPr="007234E7" w:rsidRDefault="004A6C13" w:rsidP="00356F76">
      <w:pPr>
        <w:spacing w:after="0" w:line="240" w:lineRule="auto"/>
        <w:ind w:left="567"/>
        <w:jc w:val="both"/>
        <w:rPr>
          <w:rFonts w:cs="Calibri"/>
          <w:b/>
          <w:bCs/>
        </w:rPr>
      </w:pPr>
      <w:r w:rsidRPr="00BF64B4">
        <w:t xml:space="preserve">A staff member who receives a report of inappropriate behaviour must report it to the Principal. Where the Principal is the subject of the report of inappropriate behaviour, the staff member must inform a member of the school's governing body. Reports will be dealt with under </w:t>
      </w:r>
      <w:r>
        <w:t>Tec-NQ’s</w:t>
      </w:r>
      <w:r w:rsidRPr="00BF64B4">
        <w:t xml:space="preserve"> Complaints </w:t>
      </w:r>
      <w:r>
        <w:t xml:space="preserve">and Appeals </w:t>
      </w:r>
      <w:r w:rsidRPr="00BF64B4">
        <w:t>Policy</w:t>
      </w:r>
      <w:r>
        <w:t>.</w:t>
      </w:r>
    </w:p>
    <w:p w14:paraId="63B10814" w14:textId="77777777" w:rsidR="004A6C13" w:rsidRPr="00356F76" w:rsidRDefault="004A6C13" w:rsidP="00356F76">
      <w:pPr>
        <w:pStyle w:val="Heading2"/>
        <w:spacing w:before="0" w:line="240" w:lineRule="auto"/>
        <w:ind w:left="567"/>
        <w:jc w:val="both"/>
        <w:rPr>
          <w:color w:val="auto"/>
          <w:sz w:val="22"/>
          <w:szCs w:val="22"/>
        </w:rPr>
      </w:pPr>
    </w:p>
    <w:p w14:paraId="198FC980" w14:textId="77777777" w:rsidR="00356F76" w:rsidRPr="00356F76" w:rsidRDefault="00356F76" w:rsidP="00356F76">
      <w:pPr>
        <w:pStyle w:val="Heading2"/>
        <w:spacing w:before="0" w:line="240" w:lineRule="auto"/>
        <w:ind w:left="567"/>
        <w:jc w:val="both"/>
        <w:rPr>
          <w:color w:val="auto"/>
          <w:sz w:val="22"/>
          <w:szCs w:val="22"/>
        </w:rPr>
      </w:pPr>
      <w:r w:rsidRPr="00356F76">
        <w:rPr>
          <w:color w:val="auto"/>
          <w:sz w:val="22"/>
          <w:szCs w:val="22"/>
        </w:rPr>
        <w:t xml:space="preserve">Reporting </w:t>
      </w:r>
      <w:r w:rsidRPr="00356F76">
        <w:rPr>
          <w:color w:val="auto"/>
          <w:sz w:val="22"/>
          <w:szCs w:val="22"/>
          <w:u w:val="single"/>
        </w:rPr>
        <w:t>Sexual Abuse</w:t>
      </w:r>
      <w:r w:rsidRPr="00356F76">
        <w:rPr>
          <w:color w:val="auto"/>
          <w:sz w:val="22"/>
          <w:szCs w:val="22"/>
        </w:rPr>
        <w:t xml:space="preserve"> </w:t>
      </w:r>
    </w:p>
    <w:p w14:paraId="3C31EBFF" w14:textId="77777777" w:rsidR="00356F76" w:rsidRDefault="00356F76" w:rsidP="00356F76">
      <w:pPr>
        <w:spacing w:after="0" w:line="240" w:lineRule="auto"/>
        <w:ind w:left="567"/>
        <w:jc w:val="both"/>
      </w:pPr>
      <w:r w:rsidRPr="00BF64B4">
        <w:t xml:space="preserve">Section 366 of the </w:t>
      </w:r>
      <w:r w:rsidRPr="00BF64B4">
        <w:rPr>
          <w:i/>
        </w:rPr>
        <w:t xml:space="preserve">Education (General Provisions) Act </w:t>
      </w:r>
      <w:r w:rsidRPr="00BF64B4">
        <w:t>2006 states that if a staff member becomes aware, or reasonably suspects, in the course of their employment at the school, that any of the following has been sexually abused by another person:</w:t>
      </w:r>
    </w:p>
    <w:p w14:paraId="62376DD3" w14:textId="77777777" w:rsidR="00356F76" w:rsidRDefault="00356F76" w:rsidP="00356F76">
      <w:pPr>
        <w:spacing w:after="0" w:line="240" w:lineRule="auto"/>
        <w:ind w:left="567"/>
        <w:jc w:val="both"/>
      </w:pPr>
    </w:p>
    <w:p w14:paraId="1663EA6E" w14:textId="53F55214" w:rsidR="00A3392C" w:rsidRDefault="00A3392C" w:rsidP="00356F76">
      <w:pPr>
        <w:spacing w:after="0" w:line="240" w:lineRule="auto"/>
        <w:ind w:left="567"/>
        <w:jc w:val="both"/>
      </w:pPr>
    </w:p>
    <w:p w14:paraId="055A9CBD" w14:textId="77777777" w:rsidR="008A4FE6" w:rsidRPr="00BF64B4" w:rsidRDefault="008A4FE6" w:rsidP="00356F76">
      <w:pPr>
        <w:spacing w:after="0" w:line="240" w:lineRule="auto"/>
        <w:ind w:left="567"/>
        <w:jc w:val="both"/>
      </w:pPr>
    </w:p>
    <w:p w14:paraId="037D2FD7" w14:textId="77777777" w:rsidR="00356F76" w:rsidRPr="00BF64B4" w:rsidRDefault="00356F76" w:rsidP="00356F76">
      <w:pPr>
        <w:pStyle w:val="ListParagraph"/>
        <w:numPr>
          <w:ilvl w:val="0"/>
          <w:numId w:val="20"/>
        </w:numPr>
        <w:autoSpaceDE w:val="0"/>
        <w:autoSpaceDN w:val="0"/>
        <w:adjustRightInd w:val="0"/>
        <w:spacing w:after="0" w:line="240" w:lineRule="auto"/>
        <w:ind w:left="1134" w:hanging="567"/>
        <w:jc w:val="both"/>
      </w:pPr>
      <w:r w:rsidRPr="00BF64B4">
        <w:lastRenderedPageBreak/>
        <w:t>a student under 18 years attending the school</w:t>
      </w:r>
    </w:p>
    <w:p w14:paraId="74A10C11" w14:textId="37F258B6" w:rsidR="00356F76" w:rsidRPr="00BF64B4" w:rsidRDefault="00356F76" w:rsidP="00356F76">
      <w:pPr>
        <w:pStyle w:val="ListParagraph"/>
        <w:numPr>
          <w:ilvl w:val="0"/>
          <w:numId w:val="20"/>
        </w:numPr>
        <w:autoSpaceDE w:val="0"/>
        <w:autoSpaceDN w:val="0"/>
        <w:adjustRightInd w:val="0"/>
        <w:spacing w:after="0" w:line="240" w:lineRule="auto"/>
        <w:ind w:left="1134" w:hanging="567"/>
        <w:jc w:val="both"/>
      </w:pPr>
      <w:r w:rsidRPr="00BF64B4">
        <w:t xml:space="preserve">a </w:t>
      </w:r>
      <w:r w:rsidR="00C61256">
        <w:t>kindergarten</w:t>
      </w:r>
      <w:r w:rsidRPr="00BF64B4">
        <w:t xml:space="preserve"> aged child registered in a </w:t>
      </w:r>
      <w:r w:rsidR="00C61256">
        <w:t>kindergarten</w:t>
      </w:r>
      <w:r w:rsidRPr="00BF64B4">
        <w:t xml:space="preserve"> learning program at the school</w:t>
      </w:r>
    </w:p>
    <w:p w14:paraId="6158D485" w14:textId="77777777" w:rsidR="00356F76" w:rsidRPr="00BF64B4" w:rsidRDefault="00356F76" w:rsidP="00356F76">
      <w:pPr>
        <w:pStyle w:val="ListParagraph"/>
        <w:numPr>
          <w:ilvl w:val="0"/>
          <w:numId w:val="20"/>
        </w:numPr>
        <w:autoSpaceDE w:val="0"/>
        <w:autoSpaceDN w:val="0"/>
        <w:adjustRightInd w:val="0"/>
        <w:spacing w:after="0" w:line="240" w:lineRule="auto"/>
        <w:ind w:left="1134" w:hanging="567"/>
        <w:jc w:val="both"/>
      </w:pPr>
      <w:r w:rsidRPr="00BF64B4">
        <w:t>a person with a disability who: -</w:t>
      </w:r>
    </w:p>
    <w:p w14:paraId="27DDE555" w14:textId="06ACC55C" w:rsidR="00356F76" w:rsidRPr="00BF64B4" w:rsidRDefault="00356F76" w:rsidP="00356F76">
      <w:pPr>
        <w:pStyle w:val="ListParagraph"/>
        <w:numPr>
          <w:ilvl w:val="0"/>
          <w:numId w:val="21"/>
        </w:numPr>
        <w:autoSpaceDE w:val="0"/>
        <w:autoSpaceDN w:val="0"/>
        <w:adjustRightInd w:val="0"/>
        <w:spacing w:after="0" w:line="240" w:lineRule="auto"/>
        <w:ind w:left="1701" w:hanging="425"/>
        <w:jc w:val="both"/>
      </w:pPr>
      <w:r w:rsidRPr="00BF64B4">
        <w:t xml:space="preserve">under section 420(2) of the </w:t>
      </w:r>
      <w:r w:rsidRPr="00BF64B4">
        <w:rPr>
          <w:i/>
          <w:iCs/>
        </w:rPr>
        <w:t xml:space="preserve">Education (General Provisions) Act </w:t>
      </w:r>
      <w:r w:rsidRPr="00BF64B4">
        <w:rPr>
          <w:iCs/>
        </w:rPr>
        <w:t>2006</w:t>
      </w:r>
      <w:r w:rsidRPr="00BF64B4">
        <w:rPr>
          <w:i/>
          <w:iCs/>
        </w:rPr>
        <w:t xml:space="preserve"> </w:t>
      </w:r>
      <w:r w:rsidRPr="00BF64B4">
        <w:t>is being provided with special education at the school</w:t>
      </w:r>
      <w:r w:rsidR="00B10D57">
        <w:t>; and</w:t>
      </w:r>
    </w:p>
    <w:p w14:paraId="06B3C0C1" w14:textId="77777777" w:rsidR="00356F76" w:rsidRDefault="00356F76" w:rsidP="00356F76">
      <w:pPr>
        <w:pStyle w:val="ListParagraph"/>
        <w:numPr>
          <w:ilvl w:val="0"/>
          <w:numId w:val="21"/>
        </w:numPr>
        <w:autoSpaceDE w:val="0"/>
        <w:autoSpaceDN w:val="0"/>
        <w:adjustRightInd w:val="0"/>
        <w:spacing w:after="0" w:line="240" w:lineRule="auto"/>
        <w:ind w:left="1701" w:hanging="425"/>
        <w:jc w:val="both"/>
      </w:pPr>
      <w:r w:rsidRPr="00BF64B4">
        <w:t>is not enrolled in the preparatory year at the school.</w:t>
      </w:r>
    </w:p>
    <w:p w14:paraId="38F65B8B" w14:textId="77777777" w:rsidR="00356F76" w:rsidRPr="00BF64B4" w:rsidRDefault="00356F76" w:rsidP="00356F76">
      <w:pPr>
        <w:pStyle w:val="ListParagraph"/>
        <w:autoSpaceDE w:val="0"/>
        <w:autoSpaceDN w:val="0"/>
        <w:adjustRightInd w:val="0"/>
        <w:spacing w:after="0" w:line="240" w:lineRule="auto"/>
        <w:ind w:left="1701"/>
        <w:jc w:val="both"/>
      </w:pPr>
    </w:p>
    <w:p w14:paraId="5E22BC82" w14:textId="2D6794E0" w:rsidR="00356F76" w:rsidRDefault="00356F76" w:rsidP="00356F76">
      <w:pPr>
        <w:spacing w:after="0" w:line="240" w:lineRule="auto"/>
        <w:ind w:left="567"/>
        <w:jc w:val="both"/>
      </w:pPr>
      <w:r>
        <w:t>T</w:t>
      </w:r>
      <w:r w:rsidRPr="00BF64B4">
        <w:t>hen the staff member must give a written report about the abuse or suspected abuse to the Principal</w:t>
      </w:r>
      <w:r w:rsidR="000A503C">
        <w:t xml:space="preserve"> </w:t>
      </w:r>
      <w:r w:rsidRPr="00BF64B4">
        <w:t xml:space="preserve">or to a director of the school’s governing body immediately. </w:t>
      </w:r>
    </w:p>
    <w:p w14:paraId="75A6BF55" w14:textId="77777777" w:rsidR="00356F76" w:rsidRPr="00BF64B4" w:rsidRDefault="00356F76" w:rsidP="00356F76">
      <w:pPr>
        <w:spacing w:after="0" w:line="240" w:lineRule="auto"/>
        <w:ind w:left="567"/>
        <w:jc w:val="both"/>
      </w:pPr>
    </w:p>
    <w:p w14:paraId="1907269A" w14:textId="241A883F" w:rsidR="00356F76" w:rsidRDefault="00356F76" w:rsidP="00356F76">
      <w:pPr>
        <w:spacing w:after="0" w:line="240" w:lineRule="auto"/>
        <w:ind w:left="567"/>
        <w:jc w:val="both"/>
      </w:pPr>
      <w:r w:rsidRPr="00BF64B4">
        <w:t xml:space="preserve">The school’s Principal or the director must immediately give a copy of the report to a police officer. </w:t>
      </w:r>
    </w:p>
    <w:p w14:paraId="4260AC33" w14:textId="77777777" w:rsidR="00356F76" w:rsidRPr="00BF64B4" w:rsidRDefault="00356F76" w:rsidP="00356F76">
      <w:pPr>
        <w:spacing w:after="0" w:line="240" w:lineRule="auto"/>
        <w:ind w:left="567"/>
        <w:jc w:val="both"/>
      </w:pPr>
    </w:p>
    <w:p w14:paraId="11BAFA98" w14:textId="7007ECDE" w:rsidR="00356F76" w:rsidRDefault="00356F76" w:rsidP="00356F76">
      <w:pPr>
        <w:spacing w:after="0" w:line="240" w:lineRule="auto"/>
        <w:ind w:left="567"/>
        <w:jc w:val="both"/>
      </w:pPr>
      <w:r w:rsidRPr="00BF64B4">
        <w:t>If the first person who becomes aware or reasonably suspects sexual abuse is the school’s Principal, the Principal must give a written report about the abuse, or suspected abuse to a police officer immediately and must also give a copy of the report to a director of the school’s governing body</w:t>
      </w:r>
      <w:r w:rsidR="00DE6B2B">
        <w:t xml:space="preserve"> </w:t>
      </w:r>
      <w:r w:rsidR="00DE6B2B" w:rsidRPr="00DE6B2B">
        <w:rPr>
          <w:b/>
          <w:bCs/>
        </w:rPr>
        <w:t>immediately</w:t>
      </w:r>
      <w:r w:rsidRPr="00BF64B4">
        <w:t>.</w:t>
      </w:r>
    </w:p>
    <w:p w14:paraId="4D2C596F" w14:textId="77777777" w:rsidR="00356F76" w:rsidRPr="00BF64B4" w:rsidRDefault="00356F76" w:rsidP="00356F76">
      <w:pPr>
        <w:spacing w:after="0" w:line="240" w:lineRule="auto"/>
        <w:ind w:left="567"/>
        <w:jc w:val="both"/>
      </w:pPr>
    </w:p>
    <w:p w14:paraId="396FC45A" w14:textId="77777777" w:rsidR="00356F76" w:rsidRDefault="00356F76" w:rsidP="00356F76">
      <w:pPr>
        <w:spacing w:after="0" w:line="240" w:lineRule="auto"/>
        <w:ind w:left="567"/>
        <w:jc w:val="both"/>
      </w:pPr>
      <w:r w:rsidRPr="00BF64B4">
        <w:t xml:space="preserve">A report under this section must include the following particulars: - </w:t>
      </w:r>
    </w:p>
    <w:p w14:paraId="0FCC800C" w14:textId="77777777" w:rsidR="00356F76" w:rsidRPr="00BF64B4" w:rsidRDefault="00356F76" w:rsidP="00356F76">
      <w:pPr>
        <w:spacing w:after="0" w:line="240" w:lineRule="auto"/>
        <w:ind w:left="567"/>
        <w:jc w:val="both"/>
      </w:pPr>
    </w:p>
    <w:p w14:paraId="33590D8C" w14:textId="77777777" w:rsidR="00356F76" w:rsidRPr="00BF64B4" w:rsidRDefault="00356F76" w:rsidP="00356F76">
      <w:pPr>
        <w:pStyle w:val="ListParagraph"/>
        <w:numPr>
          <w:ilvl w:val="0"/>
          <w:numId w:val="22"/>
        </w:numPr>
        <w:autoSpaceDE w:val="0"/>
        <w:autoSpaceDN w:val="0"/>
        <w:adjustRightInd w:val="0"/>
        <w:spacing w:after="0" w:line="240" w:lineRule="auto"/>
        <w:ind w:left="1134" w:hanging="567"/>
        <w:jc w:val="both"/>
      </w:pPr>
      <w:r w:rsidRPr="00BF64B4">
        <w:t xml:space="preserve">the name of the person giving the report (the </w:t>
      </w:r>
      <w:r w:rsidRPr="00BF64B4">
        <w:rPr>
          <w:b/>
          <w:bCs/>
          <w:i/>
          <w:iCs/>
        </w:rPr>
        <w:t>first person</w:t>
      </w:r>
      <w:r w:rsidRPr="00BF64B4">
        <w:t>);</w:t>
      </w:r>
    </w:p>
    <w:p w14:paraId="7A698EBF" w14:textId="77777777" w:rsidR="00356F76" w:rsidRPr="00BF64B4" w:rsidRDefault="00356F76" w:rsidP="00356F76">
      <w:pPr>
        <w:pStyle w:val="ListParagraph"/>
        <w:numPr>
          <w:ilvl w:val="0"/>
          <w:numId w:val="22"/>
        </w:numPr>
        <w:autoSpaceDE w:val="0"/>
        <w:autoSpaceDN w:val="0"/>
        <w:adjustRightInd w:val="0"/>
        <w:spacing w:after="0" w:line="240" w:lineRule="auto"/>
        <w:ind w:left="1134" w:hanging="567"/>
        <w:jc w:val="both"/>
      </w:pPr>
      <w:r w:rsidRPr="00BF64B4">
        <w:t>the student’s name and sex;</w:t>
      </w:r>
    </w:p>
    <w:p w14:paraId="3E961BE4" w14:textId="77777777" w:rsidR="00356F76" w:rsidRPr="00BF64B4" w:rsidRDefault="00356F76" w:rsidP="00356F76">
      <w:pPr>
        <w:pStyle w:val="ListParagraph"/>
        <w:numPr>
          <w:ilvl w:val="0"/>
          <w:numId w:val="22"/>
        </w:numPr>
        <w:autoSpaceDE w:val="0"/>
        <w:autoSpaceDN w:val="0"/>
        <w:adjustRightInd w:val="0"/>
        <w:spacing w:after="0" w:line="240" w:lineRule="auto"/>
        <w:ind w:left="1134" w:hanging="567"/>
        <w:jc w:val="both"/>
      </w:pPr>
      <w:r w:rsidRPr="00BF64B4">
        <w:t>details of the basis for the first person becoming aware, or reasonably suspecting, that the student has been sexually abused by another person;</w:t>
      </w:r>
    </w:p>
    <w:p w14:paraId="1FB8BFE3" w14:textId="77777777" w:rsidR="00356F76" w:rsidRPr="00BF64B4" w:rsidRDefault="00356F76" w:rsidP="00356F76">
      <w:pPr>
        <w:pStyle w:val="ListParagraph"/>
        <w:numPr>
          <w:ilvl w:val="0"/>
          <w:numId w:val="22"/>
        </w:numPr>
        <w:autoSpaceDE w:val="0"/>
        <w:autoSpaceDN w:val="0"/>
        <w:adjustRightInd w:val="0"/>
        <w:spacing w:after="0" w:line="240" w:lineRule="auto"/>
        <w:ind w:left="1134" w:hanging="567"/>
        <w:jc w:val="both"/>
      </w:pPr>
      <w:r w:rsidRPr="00BF64B4">
        <w:t>details of the abuse or suspected abuse;</w:t>
      </w:r>
    </w:p>
    <w:p w14:paraId="0DA63AF0" w14:textId="77777777" w:rsidR="00356F76" w:rsidRPr="00BF64B4" w:rsidRDefault="00356F76" w:rsidP="00356F76">
      <w:pPr>
        <w:pStyle w:val="ListParagraph"/>
        <w:numPr>
          <w:ilvl w:val="0"/>
          <w:numId w:val="22"/>
        </w:numPr>
        <w:autoSpaceDE w:val="0"/>
        <w:autoSpaceDN w:val="0"/>
        <w:adjustRightInd w:val="0"/>
        <w:spacing w:after="0" w:line="240" w:lineRule="auto"/>
        <w:ind w:left="1134" w:hanging="567"/>
        <w:jc w:val="both"/>
      </w:pPr>
      <w:r w:rsidRPr="00BF64B4">
        <w:t>any of the following information of which the first person is aware: -</w:t>
      </w:r>
    </w:p>
    <w:p w14:paraId="3D2FCA00" w14:textId="77777777" w:rsidR="00356F76" w:rsidRPr="00BF64B4" w:rsidRDefault="00356F76" w:rsidP="00356F76">
      <w:pPr>
        <w:pStyle w:val="ListParagraph"/>
        <w:numPr>
          <w:ilvl w:val="0"/>
          <w:numId w:val="19"/>
        </w:numPr>
        <w:autoSpaceDE w:val="0"/>
        <w:autoSpaceDN w:val="0"/>
        <w:adjustRightInd w:val="0"/>
        <w:spacing w:after="0" w:line="240" w:lineRule="auto"/>
        <w:ind w:left="1701" w:hanging="425"/>
        <w:jc w:val="both"/>
      </w:pPr>
      <w:r w:rsidRPr="00BF64B4">
        <w:t>the student’s age;</w:t>
      </w:r>
    </w:p>
    <w:p w14:paraId="6D654068" w14:textId="77777777" w:rsidR="00356F76" w:rsidRPr="00BF64B4" w:rsidRDefault="00356F76" w:rsidP="00356F76">
      <w:pPr>
        <w:pStyle w:val="ListParagraph"/>
        <w:numPr>
          <w:ilvl w:val="0"/>
          <w:numId w:val="19"/>
        </w:numPr>
        <w:autoSpaceDE w:val="0"/>
        <w:autoSpaceDN w:val="0"/>
        <w:adjustRightInd w:val="0"/>
        <w:spacing w:after="0" w:line="240" w:lineRule="auto"/>
        <w:ind w:left="1701" w:hanging="425"/>
        <w:jc w:val="both"/>
      </w:pPr>
      <w:r w:rsidRPr="00BF64B4">
        <w:t>the identity of the person who has abused, or is suspected to have abused, the student;</w:t>
      </w:r>
    </w:p>
    <w:p w14:paraId="6064D0E3" w14:textId="77777777" w:rsidR="00356F76" w:rsidRPr="00165E1D" w:rsidRDefault="00356F76" w:rsidP="00356F76">
      <w:pPr>
        <w:pStyle w:val="ListParagraph"/>
        <w:numPr>
          <w:ilvl w:val="0"/>
          <w:numId w:val="19"/>
        </w:numPr>
        <w:autoSpaceDE w:val="0"/>
        <w:autoSpaceDN w:val="0"/>
        <w:adjustRightInd w:val="0"/>
        <w:spacing w:after="0" w:line="240" w:lineRule="auto"/>
        <w:ind w:left="1701" w:hanging="425"/>
        <w:jc w:val="both"/>
      </w:pPr>
      <w:r w:rsidRPr="00BF64B4">
        <w:t>the identity of anyone else who may have information about the abuse or suspected abuse.</w:t>
      </w:r>
    </w:p>
    <w:p w14:paraId="16AE7F17" w14:textId="77777777" w:rsidR="00356F76" w:rsidRPr="00356F76" w:rsidRDefault="00356F76" w:rsidP="00356F76">
      <w:pPr>
        <w:pStyle w:val="Heading2"/>
        <w:ind w:left="567"/>
        <w:jc w:val="both"/>
        <w:rPr>
          <w:color w:val="auto"/>
          <w:sz w:val="22"/>
          <w:szCs w:val="22"/>
        </w:rPr>
      </w:pPr>
      <w:r w:rsidRPr="00356F76">
        <w:rPr>
          <w:color w:val="auto"/>
          <w:sz w:val="22"/>
          <w:szCs w:val="22"/>
        </w:rPr>
        <w:t xml:space="preserve">Reporting </w:t>
      </w:r>
      <w:r w:rsidRPr="00356F76">
        <w:rPr>
          <w:color w:val="auto"/>
          <w:sz w:val="22"/>
          <w:szCs w:val="22"/>
          <w:u w:val="single"/>
        </w:rPr>
        <w:t>Likely Sexual Abuse</w:t>
      </w:r>
      <w:r w:rsidRPr="00356F76">
        <w:rPr>
          <w:color w:val="auto"/>
          <w:sz w:val="22"/>
          <w:szCs w:val="22"/>
        </w:rPr>
        <w:t xml:space="preserve"> </w:t>
      </w:r>
    </w:p>
    <w:p w14:paraId="3F4E5B0A" w14:textId="77777777" w:rsidR="00356F76" w:rsidRPr="00356F76" w:rsidRDefault="00356F76" w:rsidP="00356F76">
      <w:pPr>
        <w:ind w:left="567"/>
        <w:jc w:val="both"/>
      </w:pPr>
      <w:r w:rsidRPr="00356F76">
        <w:t>Section 366A of the</w:t>
      </w:r>
      <w:r w:rsidRPr="00356F76">
        <w:rPr>
          <w:i/>
        </w:rPr>
        <w:t xml:space="preserve"> Education (General Provisions) Act </w:t>
      </w:r>
      <w:r w:rsidRPr="00356F76">
        <w:t>2006 states that if a staff member reasonably suspects in the course of their employment at the school, that any of the following is likely to be sexually abused by another person: -</w:t>
      </w:r>
    </w:p>
    <w:p w14:paraId="3C0765A0" w14:textId="77777777" w:rsidR="00356F76" w:rsidRPr="00356F76" w:rsidRDefault="00356F76" w:rsidP="00356F76">
      <w:pPr>
        <w:pStyle w:val="ListParagraph"/>
        <w:numPr>
          <w:ilvl w:val="0"/>
          <w:numId w:val="23"/>
        </w:numPr>
        <w:autoSpaceDE w:val="0"/>
        <w:autoSpaceDN w:val="0"/>
        <w:adjustRightInd w:val="0"/>
        <w:spacing w:after="120"/>
        <w:ind w:left="1134" w:hanging="567"/>
        <w:jc w:val="both"/>
      </w:pPr>
      <w:r w:rsidRPr="00356F76">
        <w:t>student under 18 years attending the school</w:t>
      </w:r>
    </w:p>
    <w:p w14:paraId="02D2808C" w14:textId="6AA425F2" w:rsidR="00356F76" w:rsidRPr="00356F76" w:rsidRDefault="00356F76" w:rsidP="00356F76">
      <w:pPr>
        <w:pStyle w:val="ListParagraph"/>
        <w:numPr>
          <w:ilvl w:val="0"/>
          <w:numId w:val="23"/>
        </w:numPr>
        <w:autoSpaceDE w:val="0"/>
        <w:autoSpaceDN w:val="0"/>
        <w:adjustRightInd w:val="0"/>
        <w:spacing w:after="120" w:line="240" w:lineRule="auto"/>
        <w:ind w:left="1134" w:hanging="567"/>
        <w:jc w:val="both"/>
      </w:pPr>
      <w:r w:rsidRPr="00356F76">
        <w:t xml:space="preserve">a </w:t>
      </w:r>
      <w:r w:rsidR="00C61256">
        <w:t>kindergarten</w:t>
      </w:r>
      <w:r w:rsidRPr="00356F76">
        <w:t xml:space="preserve"> aged child registered in a </w:t>
      </w:r>
      <w:r w:rsidR="00C61256">
        <w:t>kindergarten</w:t>
      </w:r>
      <w:r w:rsidRPr="00356F76">
        <w:t xml:space="preserve"> learning program at the school</w:t>
      </w:r>
    </w:p>
    <w:p w14:paraId="609A3108" w14:textId="77777777" w:rsidR="00356F76" w:rsidRPr="00356F76" w:rsidRDefault="00356F76" w:rsidP="00356F76">
      <w:pPr>
        <w:pStyle w:val="ListParagraph"/>
        <w:numPr>
          <w:ilvl w:val="0"/>
          <w:numId w:val="23"/>
        </w:numPr>
        <w:autoSpaceDE w:val="0"/>
        <w:autoSpaceDN w:val="0"/>
        <w:adjustRightInd w:val="0"/>
        <w:spacing w:after="120" w:line="240" w:lineRule="auto"/>
        <w:ind w:left="1134" w:hanging="567"/>
        <w:jc w:val="both"/>
      </w:pPr>
      <w:r w:rsidRPr="00356F76">
        <w:t>a person with a disability who: -</w:t>
      </w:r>
    </w:p>
    <w:p w14:paraId="1657E643" w14:textId="7834B8DC" w:rsidR="00356F76" w:rsidRDefault="00356F76" w:rsidP="00356F76">
      <w:pPr>
        <w:pStyle w:val="ListParagraph"/>
        <w:numPr>
          <w:ilvl w:val="0"/>
          <w:numId w:val="23"/>
        </w:numPr>
        <w:autoSpaceDE w:val="0"/>
        <w:autoSpaceDN w:val="0"/>
        <w:adjustRightInd w:val="0"/>
        <w:spacing w:after="120"/>
        <w:ind w:left="1134" w:hanging="567"/>
        <w:jc w:val="both"/>
      </w:pPr>
      <w:r w:rsidRPr="00356F76">
        <w:t xml:space="preserve">a </w:t>
      </w:r>
      <w:r w:rsidRPr="00BF64B4">
        <w:t xml:space="preserve">under section 420(2) of the </w:t>
      </w:r>
      <w:r w:rsidRPr="00BF64B4">
        <w:rPr>
          <w:i/>
          <w:iCs/>
        </w:rPr>
        <w:t xml:space="preserve">Education (General Provisions) Act </w:t>
      </w:r>
      <w:r w:rsidRPr="00BF64B4">
        <w:rPr>
          <w:iCs/>
        </w:rPr>
        <w:t>2006</w:t>
      </w:r>
      <w:r w:rsidRPr="00BF64B4">
        <w:rPr>
          <w:i/>
          <w:iCs/>
        </w:rPr>
        <w:t xml:space="preserve"> </w:t>
      </w:r>
      <w:r w:rsidRPr="00BF64B4">
        <w:t>is being provided with special education at the school</w:t>
      </w:r>
      <w:r w:rsidR="00B10D57">
        <w:t>; and</w:t>
      </w:r>
    </w:p>
    <w:p w14:paraId="45296777" w14:textId="77777777" w:rsidR="00356F76" w:rsidRDefault="00356F76" w:rsidP="00356F76">
      <w:pPr>
        <w:pStyle w:val="ListParagraph"/>
        <w:numPr>
          <w:ilvl w:val="0"/>
          <w:numId w:val="24"/>
        </w:numPr>
        <w:autoSpaceDE w:val="0"/>
        <w:autoSpaceDN w:val="0"/>
        <w:adjustRightInd w:val="0"/>
        <w:spacing w:after="120" w:line="240" w:lineRule="auto"/>
        <w:ind w:left="1701" w:hanging="425"/>
        <w:jc w:val="both"/>
      </w:pPr>
      <w:r w:rsidRPr="00BF64B4">
        <w:t>is not enrolled in the preparatory year at the school.</w:t>
      </w:r>
    </w:p>
    <w:p w14:paraId="607312E0" w14:textId="77777777" w:rsidR="00356F76" w:rsidRDefault="00356F76" w:rsidP="00356F76">
      <w:pPr>
        <w:pStyle w:val="ListParagraph"/>
        <w:autoSpaceDE w:val="0"/>
        <w:autoSpaceDN w:val="0"/>
        <w:adjustRightInd w:val="0"/>
        <w:spacing w:after="120" w:line="240" w:lineRule="auto"/>
        <w:ind w:left="1701"/>
        <w:jc w:val="both"/>
      </w:pPr>
    </w:p>
    <w:p w14:paraId="39A802A0" w14:textId="77777777" w:rsidR="00356F76" w:rsidRDefault="00356F76" w:rsidP="00356F76">
      <w:pPr>
        <w:spacing w:after="0" w:line="240" w:lineRule="auto"/>
        <w:ind w:left="567"/>
        <w:jc w:val="both"/>
      </w:pPr>
      <w:r>
        <w:t>T</w:t>
      </w:r>
      <w:r w:rsidRPr="00BF64B4">
        <w:t>hen the staff member must give a written report about the suspicion to the Principal or to a director of the school’s governing body immediately.</w:t>
      </w:r>
    </w:p>
    <w:p w14:paraId="7D799980" w14:textId="77777777" w:rsidR="00356F76" w:rsidRPr="00BF64B4" w:rsidRDefault="00356F76" w:rsidP="00356F76">
      <w:pPr>
        <w:spacing w:after="0" w:line="240" w:lineRule="auto"/>
        <w:ind w:left="567"/>
        <w:jc w:val="both"/>
      </w:pPr>
    </w:p>
    <w:p w14:paraId="3D02BA7D" w14:textId="76C0E038" w:rsidR="00356F76" w:rsidRDefault="00356F76" w:rsidP="00356F76">
      <w:pPr>
        <w:spacing w:after="0" w:line="240" w:lineRule="auto"/>
        <w:ind w:left="567"/>
        <w:jc w:val="both"/>
      </w:pPr>
      <w:r w:rsidRPr="00BF64B4">
        <w:lastRenderedPageBreak/>
        <w:t xml:space="preserve">The school’s Principal or the director must immediately give a copy of the report to a police officer. </w:t>
      </w:r>
    </w:p>
    <w:p w14:paraId="2CB911F9" w14:textId="77777777" w:rsidR="00356F76" w:rsidRPr="00BF64B4" w:rsidRDefault="00356F76" w:rsidP="00356F76">
      <w:pPr>
        <w:spacing w:after="0" w:line="240" w:lineRule="auto"/>
        <w:ind w:left="567"/>
        <w:jc w:val="both"/>
      </w:pPr>
    </w:p>
    <w:p w14:paraId="52F338A6" w14:textId="24DA5C3B" w:rsidR="00356F76" w:rsidRDefault="00356F76" w:rsidP="00356F76">
      <w:pPr>
        <w:spacing w:after="0" w:line="240" w:lineRule="auto"/>
        <w:ind w:left="567"/>
        <w:jc w:val="both"/>
      </w:pPr>
      <w:r w:rsidRPr="00BF64B4">
        <w:t>If the first person who reasonably suspects likely sexual abuse is the school’s Principal, the Principal must give a written report about the suspicion to a police officer immediately and must also give a copy of the report to a director of the school’s governing body</w:t>
      </w:r>
      <w:r w:rsidR="00F474E7">
        <w:t xml:space="preserve"> immediately</w:t>
      </w:r>
      <w:r w:rsidRPr="00BF64B4">
        <w:t>.</w:t>
      </w:r>
    </w:p>
    <w:p w14:paraId="57D1252D" w14:textId="77777777" w:rsidR="00356F76" w:rsidRPr="00BF64B4" w:rsidRDefault="00356F76" w:rsidP="00356F76">
      <w:pPr>
        <w:spacing w:after="0" w:line="240" w:lineRule="auto"/>
        <w:ind w:left="567"/>
        <w:jc w:val="both"/>
      </w:pPr>
    </w:p>
    <w:p w14:paraId="0D8C0645" w14:textId="77777777" w:rsidR="00356F76" w:rsidRPr="00BF64B4" w:rsidRDefault="00356F76" w:rsidP="00356F76">
      <w:pPr>
        <w:spacing w:after="0" w:line="240" w:lineRule="auto"/>
        <w:ind w:left="567"/>
        <w:jc w:val="both"/>
      </w:pPr>
      <w:r w:rsidRPr="00BF64B4">
        <w:t>A report under this section must include the following particulars: -</w:t>
      </w:r>
    </w:p>
    <w:p w14:paraId="4FD92D27" w14:textId="77777777" w:rsidR="00356F76" w:rsidRPr="00BF64B4" w:rsidRDefault="00356F76" w:rsidP="00356F76">
      <w:pPr>
        <w:pStyle w:val="ListParagraph"/>
        <w:numPr>
          <w:ilvl w:val="0"/>
          <w:numId w:val="25"/>
        </w:numPr>
        <w:autoSpaceDE w:val="0"/>
        <w:autoSpaceDN w:val="0"/>
        <w:adjustRightInd w:val="0"/>
        <w:spacing w:after="0" w:line="240" w:lineRule="auto"/>
        <w:ind w:left="1134" w:hanging="567"/>
        <w:jc w:val="both"/>
      </w:pPr>
      <w:r w:rsidRPr="00BF64B4">
        <w:t xml:space="preserve">the name of the person giving the report (the </w:t>
      </w:r>
      <w:r w:rsidRPr="00BF64B4">
        <w:rPr>
          <w:b/>
          <w:bCs/>
          <w:i/>
          <w:iCs/>
        </w:rPr>
        <w:t>first person</w:t>
      </w:r>
      <w:r w:rsidRPr="00BF64B4">
        <w:t>);</w:t>
      </w:r>
    </w:p>
    <w:p w14:paraId="59A611D3" w14:textId="77777777" w:rsidR="00356F76" w:rsidRPr="00BF64B4" w:rsidRDefault="00356F76" w:rsidP="00356F76">
      <w:pPr>
        <w:pStyle w:val="ListParagraph"/>
        <w:numPr>
          <w:ilvl w:val="0"/>
          <w:numId w:val="25"/>
        </w:numPr>
        <w:autoSpaceDE w:val="0"/>
        <w:autoSpaceDN w:val="0"/>
        <w:adjustRightInd w:val="0"/>
        <w:spacing w:after="0" w:line="240" w:lineRule="auto"/>
        <w:ind w:left="1134" w:hanging="567"/>
        <w:jc w:val="both"/>
      </w:pPr>
      <w:r w:rsidRPr="00BF64B4">
        <w:t>the student’s name and sex;</w:t>
      </w:r>
    </w:p>
    <w:p w14:paraId="5306B1A1" w14:textId="77777777" w:rsidR="00356F76" w:rsidRPr="00BF64B4" w:rsidRDefault="00356F76" w:rsidP="00356F76">
      <w:pPr>
        <w:pStyle w:val="ListParagraph"/>
        <w:numPr>
          <w:ilvl w:val="0"/>
          <w:numId w:val="25"/>
        </w:numPr>
        <w:autoSpaceDE w:val="0"/>
        <w:autoSpaceDN w:val="0"/>
        <w:adjustRightInd w:val="0"/>
        <w:spacing w:after="0" w:line="240" w:lineRule="auto"/>
        <w:ind w:left="1134" w:hanging="567"/>
        <w:jc w:val="both"/>
      </w:pPr>
      <w:r w:rsidRPr="00BF64B4">
        <w:t>details of the basis for the first person reasonably suspecting that the student is likely to be sexually abused by another person;</w:t>
      </w:r>
    </w:p>
    <w:p w14:paraId="42D94F7F" w14:textId="77777777" w:rsidR="00356F76" w:rsidRPr="00BF64B4" w:rsidRDefault="00356F76" w:rsidP="00356F76">
      <w:pPr>
        <w:pStyle w:val="ListParagraph"/>
        <w:numPr>
          <w:ilvl w:val="0"/>
          <w:numId w:val="25"/>
        </w:numPr>
        <w:autoSpaceDE w:val="0"/>
        <w:autoSpaceDN w:val="0"/>
        <w:adjustRightInd w:val="0"/>
        <w:spacing w:after="0" w:line="240" w:lineRule="auto"/>
        <w:ind w:left="1134" w:hanging="567"/>
        <w:jc w:val="both"/>
      </w:pPr>
      <w:r w:rsidRPr="00BF64B4">
        <w:t>any of the following information of which the first person is aware: -</w:t>
      </w:r>
    </w:p>
    <w:p w14:paraId="25CB8518" w14:textId="77777777" w:rsidR="00356F76" w:rsidRPr="00BF64B4" w:rsidRDefault="00356F76" w:rsidP="00356F76">
      <w:pPr>
        <w:pStyle w:val="ListParagraph"/>
        <w:numPr>
          <w:ilvl w:val="0"/>
          <w:numId w:val="26"/>
        </w:numPr>
        <w:autoSpaceDE w:val="0"/>
        <w:autoSpaceDN w:val="0"/>
        <w:adjustRightInd w:val="0"/>
        <w:spacing w:after="0" w:line="240" w:lineRule="auto"/>
        <w:ind w:left="1701" w:hanging="425"/>
        <w:jc w:val="both"/>
      </w:pPr>
      <w:r w:rsidRPr="00BF64B4">
        <w:t>the student’s age;</w:t>
      </w:r>
    </w:p>
    <w:p w14:paraId="0BBDA7EA" w14:textId="77777777" w:rsidR="00356F76" w:rsidRPr="00BF64B4" w:rsidRDefault="00356F76" w:rsidP="00356F76">
      <w:pPr>
        <w:pStyle w:val="ListParagraph"/>
        <w:numPr>
          <w:ilvl w:val="0"/>
          <w:numId w:val="26"/>
        </w:numPr>
        <w:autoSpaceDE w:val="0"/>
        <w:autoSpaceDN w:val="0"/>
        <w:adjustRightInd w:val="0"/>
        <w:spacing w:after="0" w:line="240" w:lineRule="auto"/>
        <w:ind w:left="1701" w:hanging="425"/>
        <w:jc w:val="both"/>
      </w:pPr>
      <w:r w:rsidRPr="00BF64B4">
        <w:t>the identity of the person who is suspected to be likely to sexually abuse the student;</w:t>
      </w:r>
    </w:p>
    <w:p w14:paraId="05DF6659" w14:textId="77777777" w:rsidR="00356F76" w:rsidRPr="00165E1D" w:rsidRDefault="00356F76" w:rsidP="00356F76">
      <w:pPr>
        <w:pStyle w:val="ListParagraph"/>
        <w:numPr>
          <w:ilvl w:val="0"/>
          <w:numId w:val="26"/>
        </w:numPr>
        <w:autoSpaceDE w:val="0"/>
        <w:autoSpaceDN w:val="0"/>
        <w:adjustRightInd w:val="0"/>
        <w:spacing w:after="0" w:line="240" w:lineRule="auto"/>
        <w:ind w:left="1701" w:hanging="425"/>
        <w:jc w:val="both"/>
      </w:pPr>
      <w:r w:rsidRPr="00BF64B4">
        <w:t xml:space="preserve">the identity of anyone else who may have information about suspected likelihood of abuse. </w:t>
      </w:r>
    </w:p>
    <w:p w14:paraId="6666097F" w14:textId="77777777" w:rsidR="00356F76" w:rsidRDefault="00356F76" w:rsidP="00356F76">
      <w:pPr>
        <w:pStyle w:val="Heading2"/>
        <w:spacing w:before="0" w:line="240" w:lineRule="auto"/>
        <w:ind w:left="567"/>
        <w:jc w:val="both"/>
        <w:rPr>
          <w:color w:val="auto"/>
          <w:sz w:val="22"/>
          <w:szCs w:val="22"/>
        </w:rPr>
      </w:pPr>
    </w:p>
    <w:p w14:paraId="73872A92" w14:textId="77777777" w:rsidR="00356F76" w:rsidRPr="00356F76" w:rsidRDefault="00356F76" w:rsidP="00356F76">
      <w:pPr>
        <w:pStyle w:val="Heading2"/>
        <w:spacing w:before="0" w:line="240" w:lineRule="auto"/>
        <w:ind w:left="567"/>
        <w:jc w:val="both"/>
        <w:rPr>
          <w:color w:val="auto"/>
          <w:sz w:val="22"/>
          <w:szCs w:val="22"/>
        </w:rPr>
      </w:pPr>
      <w:r w:rsidRPr="00356F76">
        <w:rPr>
          <w:color w:val="auto"/>
          <w:sz w:val="22"/>
          <w:szCs w:val="22"/>
        </w:rPr>
        <w:t xml:space="preserve">Reporting </w:t>
      </w:r>
      <w:r w:rsidRPr="00356F76">
        <w:rPr>
          <w:color w:val="auto"/>
          <w:sz w:val="22"/>
          <w:szCs w:val="22"/>
          <w:u w:val="single"/>
        </w:rPr>
        <w:t>Physical and Sexual Abuse</w:t>
      </w:r>
      <w:r w:rsidRPr="00356F76">
        <w:rPr>
          <w:color w:val="auto"/>
          <w:sz w:val="22"/>
          <w:szCs w:val="22"/>
        </w:rPr>
        <w:t xml:space="preserve"> </w:t>
      </w:r>
    </w:p>
    <w:p w14:paraId="23791049" w14:textId="02AD5CCA" w:rsidR="00356F76" w:rsidRPr="00356F76" w:rsidRDefault="00356F76" w:rsidP="00356F76">
      <w:pPr>
        <w:spacing w:after="0" w:line="240" w:lineRule="auto"/>
        <w:ind w:left="567"/>
        <w:jc w:val="both"/>
      </w:pPr>
      <w:r w:rsidRPr="00356F76">
        <w:t>Under Section 13E (3) of the</w:t>
      </w:r>
      <w:r w:rsidRPr="00356F76">
        <w:rPr>
          <w:i/>
        </w:rPr>
        <w:t xml:space="preserve"> Child Protection Act</w:t>
      </w:r>
      <w:r w:rsidRPr="00356F76">
        <w:t xml:space="preserve"> 1999, if a doctor, a registered nurse, a teacher or an </w:t>
      </w:r>
      <w:r w:rsidR="00B10D57">
        <w:t xml:space="preserve">early childhood </w:t>
      </w:r>
      <w:r w:rsidRPr="00356F76">
        <w:t xml:space="preserve">education and care professional as defined by the act forms a 'reportable suspicion' about a child in the course of their engagement in their profession, they must make a written report. </w:t>
      </w:r>
    </w:p>
    <w:p w14:paraId="76729410" w14:textId="77777777" w:rsidR="00356F76" w:rsidRDefault="00356F76" w:rsidP="00356F76">
      <w:pPr>
        <w:spacing w:after="0" w:line="240" w:lineRule="auto"/>
        <w:ind w:left="567"/>
        <w:jc w:val="both"/>
      </w:pPr>
    </w:p>
    <w:p w14:paraId="24A717F6" w14:textId="77777777" w:rsidR="00356F76" w:rsidRPr="00BF64B4" w:rsidRDefault="00356F76" w:rsidP="00356F76">
      <w:pPr>
        <w:spacing w:after="0" w:line="240" w:lineRule="auto"/>
        <w:ind w:left="567"/>
        <w:jc w:val="both"/>
      </w:pPr>
      <w:r w:rsidRPr="00BF64B4">
        <w:t xml:space="preserve">A </w:t>
      </w:r>
      <w:r w:rsidRPr="00BF64B4">
        <w:rPr>
          <w:b/>
        </w:rPr>
        <w:t>reportable suspicion</w:t>
      </w:r>
      <w:r w:rsidRPr="00BF64B4">
        <w:t xml:space="preserve"> about a child is a reasonable suspicion that the child: - </w:t>
      </w:r>
    </w:p>
    <w:p w14:paraId="394EEC71" w14:textId="009A292D" w:rsidR="00356F76" w:rsidRPr="00BF64B4" w:rsidRDefault="00356F76" w:rsidP="00356F76">
      <w:pPr>
        <w:pStyle w:val="ListParagraph"/>
        <w:numPr>
          <w:ilvl w:val="0"/>
          <w:numId w:val="27"/>
        </w:numPr>
        <w:autoSpaceDE w:val="0"/>
        <w:autoSpaceDN w:val="0"/>
        <w:adjustRightInd w:val="0"/>
        <w:spacing w:after="0" w:line="240" w:lineRule="auto"/>
        <w:ind w:left="1134" w:hanging="567"/>
        <w:jc w:val="both"/>
      </w:pPr>
      <w:r w:rsidRPr="00BF64B4">
        <w:t>has suffered, is suffering, or is at unacceptable risk of suffering, significant harm caused by physical or sexual abuse</w:t>
      </w:r>
      <w:r w:rsidR="0081513A">
        <w:t xml:space="preserve">; </w:t>
      </w:r>
      <w:r w:rsidR="0081513A" w:rsidRPr="0081513A">
        <w:rPr>
          <w:b/>
          <w:bCs/>
        </w:rPr>
        <w:t>and</w:t>
      </w:r>
    </w:p>
    <w:p w14:paraId="23D18E1C" w14:textId="77777777" w:rsidR="00356F76" w:rsidRPr="00BF64B4" w:rsidRDefault="00356F76" w:rsidP="00356F76">
      <w:pPr>
        <w:pStyle w:val="ListParagraph"/>
        <w:numPr>
          <w:ilvl w:val="0"/>
          <w:numId w:val="27"/>
        </w:numPr>
        <w:autoSpaceDE w:val="0"/>
        <w:autoSpaceDN w:val="0"/>
        <w:adjustRightInd w:val="0"/>
        <w:spacing w:after="0" w:line="240" w:lineRule="auto"/>
        <w:ind w:left="1134" w:hanging="567"/>
        <w:jc w:val="both"/>
      </w:pPr>
      <w:r w:rsidRPr="00BF64B4">
        <w:t>may not have a parent able and willing to protect the child from the harm.</w:t>
      </w:r>
    </w:p>
    <w:p w14:paraId="37F087BE" w14:textId="77777777" w:rsidR="00DF245F" w:rsidRDefault="00DF245F" w:rsidP="00356F76">
      <w:pPr>
        <w:spacing w:after="0" w:line="240" w:lineRule="auto"/>
        <w:ind w:left="567"/>
        <w:jc w:val="both"/>
      </w:pPr>
    </w:p>
    <w:p w14:paraId="39458098" w14:textId="4E1BD7AC" w:rsidR="00356F76" w:rsidRPr="00BF64B4" w:rsidRDefault="00356F76" w:rsidP="00356F76">
      <w:pPr>
        <w:spacing w:after="0" w:line="240" w:lineRule="auto"/>
        <w:ind w:left="567"/>
        <w:jc w:val="both"/>
      </w:pPr>
      <w:r w:rsidRPr="00BF64B4">
        <w:t xml:space="preserve">The doctor, nurse, teacher or </w:t>
      </w:r>
      <w:r w:rsidR="00B10D57">
        <w:t xml:space="preserve">early childhood </w:t>
      </w:r>
      <w:r w:rsidRPr="00BF64B4">
        <w:t xml:space="preserve">education and care professional must give a written report to the Chief Executive of the Department of Communities, Child Safety and Disability Services (or other department administering the </w:t>
      </w:r>
      <w:r w:rsidRPr="00BF64B4">
        <w:rPr>
          <w:i/>
        </w:rPr>
        <w:t>Child Protection Act</w:t>
      </w:r>
      <w:r w:rsidRPr="00BF64B4">
        <w:t xml:space="preserve"> 1999).  The doctor, nurse, teacher or education and care professional should give a copy of the </w:t>
      </w:r>
      <w:r w:rsidRPr="00C83C98">
        <w:t>report to the Principal.</w:t>
      </w:r>
    </w:p>
    <w:p w14:paraId="3A631871" w14:textId="77777777" w:rsidR="00356F76" w:rsidRDefault="00356F76" w:rsidP="00356F76">
      <w:pPr>
        <w:spacing w:after="0" w:line="240" w:lineRule="auto"/>
        <w:ind w:left="567"/>
        <w:jc w:val="both"/>
      </w:pPr>
    </w:p>
    <w:p w14:paraId="06AD7CFF" w14:textId="77777777" w:rsidR="00356F76" w:rsidRPr="00BF64B4" w:rsidRDefault="00356F76" w:rsidP="00356F76">
      <w:pPr>
        <w:spacing w:after="0" w:line="240" w:lineRule="auto"/>
        <w:ind w:left="567"/>
        <w:jc w:val="both"/>
      </w:pPr>
      <w:r w:rsidRPr="00BF64B4">
        <w:t>A report under this section must include the following particulars: -</w:t>
      </w:r>
    </w:p>
    <w:p w14:paraId="01E73162" w14:textId="77777777" w:rsidR="00C43FED" w:rsidRDefault="00B21922" w:rsidP="00A3392C">
      <w:pPr>
        <w:pStyle w:val="ListParagraph"/>
        <w:numPr>
          <w:ilvl w:val="0"/>
          <w:numId w:val="28"/>
        </w:numPr>
        <w:autoSpaceDE w:val="0"/>
        <w:autoSpaceDN w:val="0"/>
        <w:adjustRightInd w:val="0"/>
        <w:ind w:left="1134" w:hanging="567"/>
      </w:pPr>
      <w:r>
        <w:t xml:space="preserve">the basis on which the person has formed the reportable </w:t>
      </w:r>
      <w:r w:rsidR="00C43FED">
        <w:t>suspicion;</w:t>
      </w:r>
    </w:p>
    <w:p w14:paraId="02B554D8" w14:textId="44302673" w:rsidR="00E126FA" w:rsidRDefault="00E126FA" w:rsidP="00A3392C">
      <w:pPr>
        <w:pStyle w:val="ListParagraph"/>
        <w:numPr>
          <w:ilvl w:val="0"/>
          <w:numId w:val="28"/>
        </w:numPr>
        <w:autoSpaceDE w:val="0"/>
        <w:autoSpaceDN w:val="0"/>
        <w:adjustRightInd w:val="0"/>
        <w:ind w:left="1134" w:hanging="567"/>
      </w:pPr>
      <w:r>
        <w:t>the child’s name</w:t>
      </w:r>
      <w:r w:rsidR="00B10D57">
        <w:t>,</w:t>
      </w:r>
      <w:r>
        <w:t xml:space="preserve"> </w:t>
      </w:r>
      <w:r w:rsidR="00B10D57">
        <w:t xml:space="preserve">age </w:t>
      </w:r>
      <w:r>
        <w:t xml:space="preserve">and sex; </w:t>
      </w:r>
    </w:p>
    <w:p w14:paraId="53E41455" w14:textId="77777777" w:rsidR="00E126FA" w:rsidRDefault="00E126FA" w:rsidP="00B10D57">
      <w:pPr>
        <w:pStyle w:val="ListParagraph"/>
        <w:numPr>
          <w:ilvl w:val="0"/>
          <w:numId w:val="28"/>
        </w:numPr>
        <w:autoSpaceDE w:val="0"/>
        <w:autoSpaceDN w:val="0"/>
        <w:adjustRightInd w:val="0"/>
        <w:spacing w:after="120"/>
        <w:ind w:left="1134" w:hanging="567"/>
      </w:pPr>
      <w:r>
        <w:t xml:space="preserve">details of how to contact the child; </w:t>
      </w:r>
    </w:p>
    <w:p w14:paraId="6FECE606" w14:textId="77777777" w:rsidR="00E126FA" w:rsidRDefault="00E126FA" w:rsidP="00A3392C">
      <w:pPr>
        <w:pStyle w:val="ListParagraph"/>
        <w:numPr>
          <w:ilvl w:val="0"/>
          <w:numId w:val="28"/>
        </w:numPr>
        <w:autoSpaceDE w:val="0"/>
        <w:autoSpaceDN w:val="0"/>
        <w:adjustRightInd w:val="0"/>
        <w:spacing w:after="120"/>
        <w:ind w:left="1134" w:hanging="567"/>
      </w:pPr>
      <w:r>
        <w:t xml:space="preserve">details of the harm to which the reportable suspicion relates; </w:t>
      </w:r>
    </w:p>
    <w:p w14:paraId="6E416984" w14:textId="77777777" w:rsidR="00E126FA" w:rsidRDefault="00E126FA" w:rsidP="00A3392C">
      <w:pPr>
        <w:pStyle w:val="ListParagraph"/>
        <w:numPr>
          <w:ilvl w:val="0"/>
          <w:numId w:val="28"/>
        </w:numPr>
        <w:autoSpaceDE w:val="0"/>
        <w:autoSpaceDN w:val="0"/>
        <w:adjustRightInd w:val="0"/>
        <w:spacing w:after="120"/>
        <w:ind w:left="1134" w:hanging="567"/>
      </w:pPr>
      <w:r>
        <w:t xml:space="preserve">particulars of the identity of the person suspected of causing the child to have suffered, suffer, or be at risk of suffering, the harm to which the reportable suspicion relates; </w:t>
      </w:r>
    </w:p>
    <w:p w14:paraId="78EF5C8B" w14:textId="0DA557CB" w:rsidR="00E126FA" w:rsidRPr="00BF64B4" w:rsidRDefault="00E126FA" w:rsidP="00E126FA">
      <w:pPr>
        <w:pStyle w:val="ListParagraph"/>
        <w:numPr>
          <w:ilvl w:val="0"/>
          <w:numId w:val="28"/>
        </w:numPr>
        <w:autoSpaceDE w:val="0"/>
        <w:autoSpaceDN w:val="0"/>
        <w:adjustRightInd w:val="0"/>
        <w:spacing w:after="0" w:line="240" w:lineRule="auto"/>
        <w:ind w:left="1134" w:hanging="567"/>
        <w:jc w:val="both"/>
      </w:pPr>
      <w:r>
        <w:t>particulars of the identity of any other person who may be able to give information about the harm to which the reportable suspicion relates</w:t>
      </w:r>
      <w:r w:rsidRPr="009051AA">
        <w:t>.</w:t>
      </w:r>
    </w:p>
    <w:p w14:paraId="64059193" w14:textId="003BBF7A" w:rsidR="00356F76" w:rsidRDefault="00356F76" w:rsidP="00E126FA">
      <w:pPr>
        <w:pStyle w:val="ListParagraph"/>
        <w:autoSpaceDE w:val="0"/>
        <w:autoSpaceDN w:val="0"/>
        <w:adjustRightInd w:val="0"/>
        <w:spacing w:after="0" w:line="240" w:lineRule="auto"/>
        <w:ind w:left="1134"/>
        <w:jc w:val="both"/>
      </w:pPr>
    </w:p>
    <w:p w14:paraId="4F046FBB" w14:textId="77777777" w:rsidR="007628AC" w:rsidRDefault="007628AC" w:rsidP="00E126FA">
      <w:pPr>
        <w:pStyle w:val="ListParagraph"/>
        <w:autoSpaceDE w:val="0"/>
        <w:autoSpaceDN w:val="0"/>
        <w:adjustRightInd w:val="0"/>
        <w:spacing w:after="0" w:line="240" w:lineRule="auto"/>
        <w:ind w:left="1134"/>
        <w:jc w:val="both"/>
      </w:pPr>
    </w:p>
    <w:p w14:paraId="2D68D223" w14:textId="77777777" w:rsidR="007628AC" w:rsidRDefault="007628AC" w:rsidP="00E126FA">
      <w:pPr>
        <w:pStyle w:val="ListParagraph"/>
        <w:autoSpaceDE w:val="0"/>
        <w:autoSpaceDN w:val="0"/>
        <w:adjustRightInd w:val="0"/>
        <w:spacing w:after="0" w:line="240" w:lineRule="auto"/>
        <w:ind w:left="1134"/>
        <w:jc w:val="both"/>
      </w:pPr>
    </w:p>
    <w:p w14:paraId="3427479E" w14:textId="783F3F35" w:rsidR="00E126FA" w:rsidRDefault="00E126FA" w:rsidP="00E126FA">
      <w:pPr>
        <w:pStyle w:val="ListParagraph"/>
        <w:autoSpaceDE w:val="0"/>
        <w:autoSpaceDN w:val="0"/>
        <w:adjustRightInd w:val="0"/>
        <w:spacing w:after="0" w:line="240" w:lineRule="auto"/>
        <w:ind w:left="1134"/>
        <w:jc w:val="both"/>
      </w:pPr>
      <w:r>
        <w:lastRenderedPageBreak/>
        <w:t>Contact details for Child Safety Services - Regional Intake Service:</w:t>
      </w:r>
    </w:p>
    <w:p w14:paraId="5E5593E8" w14:textId="77777777" w:rsidR="00E126FA" w:rsidRDefault="00E126FA" w:rsidP="00E126FA">
      <w:pPr>
        <w:pStyle w:val="ListParagraph"/>
        <w:autoSpaceDE w:val="0"/>
        <w:autoSpaceDN w:val="0"/>
        <w:adjustRightInd w:val="0"/>
        <w:spacing w:after="0" w:line="240" w:lineRule="auto"/>
        <w:ind w:left="1134"/>
        <w:jc w:val="both"/>
      </w:pPr>
      <w:r>
        <w:t>9am – 5pm Monday Friday on 1300 706 147</w:t>
      </w:r>
    </w:p>
    <w:p w14:paraId="4C66A89D" w14:textId="77777777" w:rsidR="00E126FA" w:rsidRDefault="00E126FA" w:rsidP="00E126FA">
      <w:pPr>
        <w:pStyle w:val="ListParagraph"/>
        <w:autoSpaceDE w:val="0"/>
        <w:autoSpaceDN w:val="0"/>
        <w:adjustRightInd w:val="0"/>
        <w:spacing w:after="0" w:line="240" w:lineRule="auto"/>
        <w:ind w:left="1134"/>
        <w:jc w:val="both"/>
      </w:pPr>
      <w:r>
        <w:t>Outside of business hours on 1800 177 135</w:t>
      </w:r>
    </w:p>
    <w:p w14:paraId="3F62B843" w14:textId="20D5FD64" w:rsidR="00E126FA" w:rsidRPr="00BF64B4" w:rsidRDefault="00E126FA" w:rsidP="00A3392C">
      <w:pPr>
        <w:pStyle w:val="ListParagraph"/>
        <w:autoSpaceDE w:val="0"/>
        <w:autoSpaceDN w:val="0"/>
        <w:adjustRightInd w:val="0"/>
        <w:spacing w:after="0" w:line="240" w:lineRule="auto"/>
        <w:ind w:left="1134"/>
        <w:jc w:val="both"/>
      </w:pPr>
      <w:r>
        <w:t xml:space="preserve"> </w:t>
      </w:r>
    </w:p>
    <w:p w14:paraId="557ECA2A" w14:textId="77777777" w:rsidR="00F81AE8" w:rsidRPr="002143D5" w:rsidRDefault="00F81AE8" w:rsidP="00F81AE8">
      <w:pPr>
        <w:autoSpaceDE w:val="0"/>
        <w:autoSpaceDN w:val="0"/>
        <w:ind w:firstLine="567"/>
        <w:rPr>
          <w:rFonts w:asciiTheme="minorHAnsi" w:hAnsiTheme="minorHAnsi" w:cstheme="minorHAnsi"/>
          <w:b/>
          <w:bCs/>
          <w:sz w:val="26"/>
          <w:szCs w:val="26"/>
          <w:lang w:eastAsia="en-AU"/>
        </w:rPr>
      </w:pPr>
      <w:r w:rsidRPr="002143D5">
        <w:rPr>
          <w:rFonts w:asciiTheme="minorHAnsi" w:hAnsiTheme="minorHAnsi" w:cstheme="minorHAnsi"/>
          <w:b/>
          <w:bCs/>
          <w:sz w:val="26"/>
          <w:szCs w:val="26"/>
          <w:lang w:eastAsia="en-AU"/>
        </w:rPr>
        <w:t>Responsibilities under Criminal Code Act 1899 (Qld)</w:t>
      </w:r>
    </w:p>
    <w:p w14:paraId="7C1E7DE1" w14:textId="77777777" w:rsidR="00F81AE8" w:rsidRPr="00F80CA6" w:rsidRDefault="00F81AE8" w:rsidP="00F81AE8">
      <w:pPr>
        <w:spacing w:after="0"/>
        <w:ind w:left="567"/>
        <w:rPr>
          <w:rFonts w:asciiTheme="majorHAnsi" w:hAnsiTheme="majorHAnsi" w:cstheme="majorBidi"/>
          <w:lang w:eastAsia="en-AU"/>
        </w:rPr>
      </w:pPr>
      <w:r w:rsidRPr="629DDF1E">
        <w:rPr>
          <w:rFonts w:asciiTheme="majorHAnsi" w:hAnsiTheme="majorHAnsi" w:cstheme="majorBidi"/>
          <w:lang w:eastAsia="en-AU"/>
        </w:rPr>
        <w:t xml:space="preserve">The </w:t>
      </w:r>
      <w:r w:rsidRPr="008D5409">
        <w:rPr>
          <w:rFonts w:asciiTheme="majorHAnsi" w:hAnsiTheme="majorHAnsi" w:cstheme="majorBidi"/>
          <w:i/>
          <w:iCs/>
          <w:lang w:eastAsia="en-AU"/>
        </w:rPr>
        <w:t>Criminal Code Act 1899</w:t>
      </w:r>
      <w:r>
        <w:rPr>
          <w:rFonts w:asciiTheme="majorHAnsi" w:hAnsiTheme="majorHAnsi" w:cstheme="majorBidi"/>
          <w:lang w:eastAsia="en-AU"/>
        </w:rPr>
        <w:t xml:space="preserve"> </w:t>
      </w:r>
      <w:r w:rsidRPr="629DDF1E">
        <w:rPr>
          <w:rFonts w:asciiTheme="majorHAnsi" w:hAnsiTheme="majorHAnsi" w:cstheme="majorBidi"/>
          <w:lang w:eastAsia="en-AU"/>
        </w:rPr>
        <w:t>includes two offences that pertain to the failure to report a child sexual offence and the failure to protect a child against a child sexual offence. A child sexual offence is an offence</w:t>
      </w:r>
      <w:r>
        <w:rPr>
          <w:rFonts w:asciiTheme="majorHAnsi" w:hAnsiTheme="majorHAnsi" w:cstheme="majorBidi"/>
          <w:lang w:eastAsia="en-AU"/>
        </w:rPr>
        <w:t xml:space="preserve"> of a sexual nature</w:t>
      </w:r>
      <w:r w:rsidRPr="629DDF1E">
        <w:rPr>
          <w:rFonts w:asciiTheme="majorHAnsi" w:hAnsiTheme="majorHAnsi" w:cstheme="majorBidi"/>
          <w:lang w:eastAsia="en-AU"/>
        </w:rPr>
        <w:t xml:space="preserve"> by an adult against a child under 16 years or a person with an impairment of the mind.</w:t>
      </w:r>
    </w:p>
    <w:p w14:paraId="5ADAD28E" w14:textId="13B90BBB" w:rsidR="00B6058C" w:rsidRPr="00B6058C" w:rsidRDefault="00B6058C" w:rsidP="00B6058C">
      <w:pPr>
        <w:pStyle w:val="Heading2"/>
        <w:spacing w:line="240" w:lineRule="auto"/>
        <w:ind w:left="567"/>
        <w:jc w:val="both"/>
        <w:rPr>
          <w:b w:val="0"/>
          <w:bCs w:val="0"/>
          <w:color w:val="000000" w:themeColor="text1"/>
          <w:sz w:val="22"/>
          <w:szCs w:val="22"/>
        </w:rPr>
      </w:pPr>
      <w:r w:rsidRPr="00B6058C">
        <w:rPr>
          <w:color w:val="000000" w:themeColor="text1"/>
          <w:sz w:val="22"/>
          <w:szCs w:val="22"/>
        </w:rPr>
        <w:t>Failure to Report</w:t>
      </w:r>
    </w:p>
    <w:p w14:paraId="17CC705F" w14:textId="131DCD7C" w:rsidR="00B6058C" w:rsidRPr="00B6058C" w:rsidRDefault="00B6058C" w:rsidP="00B6058C">
      <w:pPr>
        <w:pStyle w:val="Heading2"/>
        <w:spacing w:line="240" w:lineRule="auto"/>
        <w:ind w:left="567"/>
        <w:jc w:val="both"/>
        <w:rPr>
          <w:b w:val="0"/>
          <w:bCs w:val="0"/>
          <w:i/>
          <w:iCs/>
          <w:color w:val="000000" w:themeColor="text1"/>
          <w:sz w:val="22"/>
          <w:szCs w:val="22"/>
        </w:rPr>
      </w:pPr>
      <w:r w:rsidRPr="00B6058C">
        <w:rPr>
          <w:b w:val="0"/>
          <w:bCs w:val="0"/>
          <w:color w:val="000000" w:themeColor="text1"/>
          <w:sz w:val="22"/>
          <w:szCs w:val="22"/>
        </w:rPr>
        <w:t>Under section 229BC of the Code, all adults</w:t>
      </w:r>
      <w:r w:rsidR="00F26525">
        <w:rPr>
          <w:b w:val="0"/>
          <w:bCs w:val="0"/>
          <w:color w:val="000000" w:themeColor="text1"/>
          <w:sz w:val="22"/>
          <w:szCs w:val="22"/>
        </w:rPr>
        <w:t xml:space="preserve"> </w:t>
      </w:r>
      <w:r w:rsidRPr="00B6058C">
        <w:rPr>
          <w:b w:val="0"/>
          <w:bCs w:val="0"/>
          <w:color w:val="000000" w:themeColor="text1"/>
          <w:sz w:val="22"/>
          <w:szCs w:val="22"/>
        </w:rPr>
        <w:t xml:space="preserve">must report sexual offences against a child by another adult to police as soon as reasonably practicable after the belief is, or ought reasonably to have been, formed. Failure to make a report, without a reasonable excuse, is a criminal offence. </w:t>
      </w:r>
      <w:r w:rsidR="00B10D57" w:rsidRPr="00B10D57">
        <w:rPr>
          <w:b w:val="0"/>
          <w:bCs w:val="0"/>
          <w:color w:val="000000" w:themeColor="text1"/>
          <w:sz w:val="22"/>
          <w:szCs w:val="22"/>
        </w:rPr>
        <w:t>This offence applies to all adults inclusive of students 18 years or older, as well as parents/guardians and volunteers at the school.</w:t>
      </w:r>
      <w:r w:rsidR="00B10D57">
        <w:rPr>
          <w:b w:val="0"/>
          <w:bCs w:val="0"/>
          <w:color w:val="000000" w:themeColor="text1"/>
          <w:sz w:val="22"/>
          <w:szCs w:val="22"/>
        </w:rPr>
        <w:t xml:space="preserve"> </w:t>
      </w:r>
      <w:r w:rsidRPr="00B6058C">
        <w:rPr>
          <w:b w:val="0"/>
          <w:bCs w:val="0"/>
          <w:color w:val="000000" w:themeColor="text1"/>
          <w:sz w:val="22"/>
          <w:szCs w:val="22"/>
        </w:rPr>
        <w:t xml:space="preserve">A reasonable excuse not to make a report under the </w:t>
      </w:r>
      <w:r w:rsidRPr="00B6058C">
        <w:rPr>
          <w:b w:val="0"/>
          <w:bCs w:val="0"/>
          <w:i/>
          <w:iCs/>
          <w:color w:val="000000" w:themeColor="text1"/>
          <w:sz w:val="22"/>
          <w:szCs w:val="22"/>
        </w:rPr>
        <w:t xml:space="preserve">Criminal Code Act 1899 </w:t>
      </w:r>
      <w:r w:rsidRPr="00B6058C">
        <w:rPr>
          <w:b w:val="0"/>
          <w:bCs w:val="0"/>
          <w:color w:val="000000" w:themeColor="text1"/>
          <w:sz w:val="22"/>
          <w:szCs w:val="22"/>
        </w:rPr>
        <w:t xml:space="preserve">includes that a report has already been made under the </w:t>
      </w:r>
      <w:r w:rsidRPr="00B6058C">
        <w:rPr>
          <w:b w:val="0"/>
          <w:bCs w:val="0"/>
          <w:i/>
          <w:iCs/>
          <w:color w:val="000000" w:themeColor="text1"/>
          <w:sz w:val="22"/>
          <w:szCs w:val="22"/>
        </w:rPr>
        <w:t xml:space="preserve">Education (General Provisions) Act 2006 </w:t>
      </w:r>
      <w:r w:rsidRPr="00B6058C">
        <w:rPr>
          <w:b w:val="0"/>
          <w:bCs w:val="0"/>
          <w:color w:val="000000" w:themeColor="text1"/>
          <w:sz w:val="22"/>
          <w:szCs w:val="22"/>
        </w:rPr>
        <w:t xml:space="preserve">(reporting sexual abuse or likely sexual abuse) and the </w:t>
      </w:r>
      <w:r w:rsidRPr="00B6058C">
        <w:rPr>
          <w:b w:val="0"/>
          <w:bCs w:val="0"/>
          <w:i/>
          <w:iCs/>
          <w:color w:val="000000" w:themeColor="text1"/>
          <w:sz w:val="22"/>
          <w:szCs w:val="22"/>
        </w:rPr>
        <w:t xml:space="preserve">Child Protection Act 1999 </w:t>
      </w:r>
      <w:r w:rsidRPr="00B6058C">
        <w:rPr>
          <w:b w:val="0"/>
          <w:bCs w:val="0"/>
          <w:color w:val="000000" w:themeColor="text1"/>
          <w:sz w:val="22"/>
          <w:szCs w:val="22"/>
        </w:rPr>
        <w:t>(reporting significant harm or risk of significant harm) as per this policy</w:t>
      </w:r>
      <w:r w:rsidRPr="00B6058C">
        <w:rPr>
          <w:b w:val="0"/>
          <w:bCs w:val="0"/>
          <w:i/>
          <w:iCs/>
          <w:color w:val="000000" w:themeColor="text1"/>
          <w:sz w:val="22"/>
          <w:szCs w:val="22"/>
        </w:rPr>
        <w:t>.</w:t>
      </w:r>
    </w:p>
    <w:p w14:paraId="18FFBDBD" w14:textId="535EBEF6" w:rsidR="00B6058C" w:rsidRPr="00B6058C" w:rsidRDefault="00B6058C" w:rsidP="00B6058C">
      <w:pPr>
        <w:pStyle w:val="Heading2"/>
        <w:spacing w:line="240" w:lineRule="auto"/>
        <w:ind w:left="567"/>
        <w:jc w:val="both"/>
        <w:rPr>
          <w:b w:val="0"/>
          <w:bCs w:val="0"/>
          <w:color w:val="000000" w:themeColor="text1"/>
          <w:sz w:val="22"/>
          <w:szCs w:val="22"/>
        </w:rPr>
      </w:pPr>
      <w:r w:rsidRPr="00B6058C">
        <w:rPr>
          <w:color w:val="000000" w:themeColor="text1"/>
          <w:sz w:val="22"/>
          <w:szCs w:val="22"/>
        </w:rPr>
        <w:t>Failure to Protect</w:t>
      </w:r>
    </w:p>
    <w:p w14:paraId="261EAB3E" w14:textId="7960C557" w:rsidR="00B6058C" w:rsidRPr="00B6058C" w:rsidRDefault="00B6058C" w:rsidP="00B6058C">
      <w:pPr>
        <w:pStyle w:val="Heading2"/>
        <w:spacing w:line="240" w:lineRule="auto"/>
        <w:ind w:left="567"/>
        <w:jc w:val="both"/>
        <w:rPr>
          <w:b w:val="0"/>
          <w:bCs w:val="0"/>
          <w:color w:val="000000" w:themeColor="text1"/>
          <w:sz w:val="22"/>
          <w:szCs w:val="22"/>
        </w:rPr>
      </w:pPr>
      <w:r w:rsidRPr="00B6058C">
        <w:rPr>
          <w:b w:val="0"/>
          <w:bCs w:val="0"/>
          <w:color w:val="000000" w:themeColor="text1"/>
          <w:sz w:val="22"/>
          <w:szCs w:val="22"/>
        </w:rPr>
        <w:t>Under section 229BB of the Code, all adults</w:t>
      </w:r>
      <w:r w:rsidR="00F26525">
        <w:rPr>
          <w:b w:val="0"/>
          <w:bCs w:val="0"/>
          <w:color w:val="000000" w:themeColor="text1"/>
          <w:sz w:val="22"/>
          <w:szCs w:val="22"/>
        </w:rPr>
        <w:t xml:space="preserve"> </w:t>
      </w:r>
      <w:r w:rsidRPr="00B6058C">
        <w:rPr>
          <w:b w:val="0"/>
          <w:bCs w:val="0"/>
          <w:color w:val="000000" w:themeColor="text1"/>
          <w:sz w:val="22"/>
          <w:szCs w:val="22"/>
        </w:rPr>
        <w:t>in positions of power or responsibility within institutions to reduce or remove the risk of child sexual offences being committed must take reasonable steps to protect children in their care from a child sexual offence. A failure to protect is an offence.</w:t>
      </w:r>
    </w:p>
    <w:p w14:paraId="08A97867" w14:textId="77777777" w:rsidR="00B6058C" w:rsidRDefault="00B6058C" w:rsidP="00356F76">
      <w:pPr>
        <w:pStyle w:val="Heading2"/>
        <w:spacing w:before="0" w:line="240" w:lineRule="auto"/>
        <w:ind w:left="567"/>
        <w:jc w:val="both"/>
        <w:rPr>
          <w:color w:val="auto"/>
          <w:sz w:val="22"/>
          <w:szCs w:val="22"/>
        </w:rPr>
      </w:pPr>
    </w:p>
    <w:p w14:paraId="44AE9582" w14:textId="74D0C884" w:rsidR="00356F76" w:rsidRPr="00356F76" w:rsidRDefault="00356F76" w:rsidP="00356F76">
      <w:pPr>
        <w:pStyle w:val="Heading2"/>
        <w:spacing w:before="0" w:line="240" w:lineRule="auto"/>
        <w:ind w:left="567"/>
        <w:jc w:val="both"/>
        <w:rPr>
          <w:color w:val="auto"/>
          <w:sz w:val="22"/>
          <w:szCs w:val="22"/>
        </w:rPr>
      </w:pPr>
      <w:r w:rsidRPr="00356F76">
        <w:rPr>
          <w:color w:val="auto"/>
          <w:sz w:val="22"/>
          <w:szCs w:val="22"/>
        </w:rPr>
        <w:t xml:space="preserve">Awareness </w:t>
      </w:r>
    </w:p>
    <w:p w14:paraId="78AA85A6" w14:textId="12E2EE94" w:rsidR="00356F76" w:rsidRDefault="00356F76" w:rsidP="00356F76">
      <w:pPr>
        <w:spacing w:after="0" w:line="240" w:lineRule="auto"/>
        <w:ind w:left="567"/>
        <w:jc w:val="both"/>
      </w:pPr>
      <w:r w:rsidRPr="00356F76">
        <w:t>The school will inform staff, students and parents of its processes relating to the health, safety and conduct of staff and students in communications to them and it will publish these processes on its website.</w:t>
      </w:r>
      <w:r w:rsidR="008764B9">
        <w:t xml:space="preserve"> </w:t>
      </w:r>
    </w:p>
    <w:p w14:paraId="0AAE1F75" w14:textId="77777777" w:rsidR="008A4D31" w:rsidRDefault="008A4D31" w:rsidP="00356F76">
      <w:pPr>
        <w:spacing w:after="0" w:line="240" w:lineRule="auto"/>
        <w:ind w:left="567"/>
        <w:jc w:val="both"/>
      </w:pPr>
    </w:p>
    <w:p w14:paraId="4C9EF8F9" w14:textId="77777777" w:rsidR="008A4D31" w:rsidRPr="008A4D31" w:rsidRDefault="008A4D31" w:rsidP="008A4D31">
      <w:pPr>
        <w:spacing w:after="0" w:line="240" w:lineRule="auto"/>
        <w:ind w:left="567"/>
        <w:jc w:val="both"/>
        <w:rPr>
          <w:b/>
          <w:bCs/>
        </w:rPr>
      </w:pPr>
      <w:r w:rsidRPr="008A4D31">
        <w:rPr>
          <w:b/>
          <w:bCs/>
        </w:rPr>
        <w:t>Accessibility of Processes</w:t>
      </w:r>
    </w:p>
    <w:p w14:paraId="6C91BCE0" w14:textId="099E752A" w:rsidR="008A4D31" w:rsidRPr="00356F76" w:rsidRDefault="008A4D31" w:rsidP="008A4D31">
      <w:pPr>
        <w:spacing w:after="0" w:line="240" w:lineRule="auto"/>
        <w:ind w:left="567"/>
        <w:jc w:val="both"/>
      </w:pPr>
      <w:r w:rsidRPr="008A4D31">
        <w:t>Processes relating to the health, safety and conduct of staff and students are accessible on the school website and will be available on request from the school administration</w:t>
      </w:r>
      <w:r>
        <w:t>.</w:t>
      </w:r>
    </w:p>
    <w:p w14:paraId="40D620F3" w14:textId="77777777" w:rsidR="00356F76" w:rsidRPr="00356F76" w:rsidRDefault="00356F76" w:rsidP="00356F76">
      <w:pPr>
        <w:spacing w:after="0" w:line="240" w:lineRule="auto"/>
        <w:ind w:left="567"/>
        <w:jc w:val="both"/>
      </w:pPr>
    </w:p>
    <w:p w14:paraId="71BAD6A0" w14:textId="77777777" w:rsidR="00356F76" w:rsidRPr="00356F76" w:rsidRDefault="00356F76" w:rsidP="00356F76">
      <w:pPr>
        <w:pStyle w:val="Heading2"/>
        <w:spacing w:before="0" w:line="240" w:lineRule="auto"/>
        <w:ind w:left="567"/>
        <w:jc w:val="both"/>
        <w:rPr>
          <w:color w:val="auto"/>
          <w:sz w:val="22"/>
          <w:szCs w:val="22"/>
        </w:rPr>
      </w:pPr>
      <w:r w:rsidRPr="00356F76">
        <w:rPr>
          <w:color w:val="auto"/>
          <w:sz w:val="22"/>
          <w:szCs w:val="22"/>
        </w:rPr>
        <w:t>Training</w:t>
      </w:r>
    </w:p>
    <w:p w14:paraId="27C8BBDA" w14:textId="122583A7" w:rsidR="00356F76" w:rsidRPr="00356F76" w:rsidRDefault="00356F76" w:rsidP="00356F76">
      <w:pPr>
        <w:spacing w:after="0" w:line="240" w:lineRule="auto"/>
        <w:ind w:left="567"/>
        <w:jc w:val="both"/>
      </w:pPr>
      <w:r w:rsidRPr="00356F76">
        <w:t xml:space="preserve">The school will train its staff in processes relating to the health, safety and conduct of staff and students </w:t>
      </w:r>
      <w:r w:rsidR="008764B9">
        <w:t xml:space="preserve">through both internal and external training as part of </w:t>
      </w:r>
      <w:r w:rsidRPr="00356F76">
        <w:t>their induction</w:t>
      </w:r>
      <w:r w:rsidR="008764B9">
        <w:t>,</w:t>
      </w:r>
      <w:r w:rsidRPr="00356F76">
        <w:t xml:space="preserve"> and will refresh training annually</w:t>
      </w:r>
      <w:r w:rsidR="008764B9">
        <w:t xml:space="preserve"> with attendance records maintained</w:t>
      </w:r>
      <w:r w:rsidRPr="00356F76">
        <w:t>.</w:t>
      </w:r>
    </w:p>
    <w:p w14:paraId="5ADB5A42" w14:textId="77777777" w:rsidR="00356F76" w:rsidRPr="00356F76" w:rsidRDefault="00356F76" w:rsidP="00356F76">
      <w:pPr>
        <w:pStyle w:val="Heading2"/>
        <w:spacing w:before="0" w:line="240" w:lineRule="auto"/>
        <w:ind w:left="567"/>
        <w:jc w:val="both"/>
        <w:rPr>
          <w:color w:val="auto"/>
          <w:sz w:val="22"/>
          <w:szCs w:val="22"/>
        </w:rPr>
      </w:pPr>
    </w:p>
    <w:p w14:paraId="2C227B6E" w14:textId="77777777" w:rsidR="00356F76" w:rsidRPr="00356F76" w:rsidRDefault="00356F76" w:rsidP="00356F76">
      <w:pPr>
        <w:pStyle w:val="Heading2"/>
        <w:spacing w:before="0" w:line="240" w:lineRule="auto"/>
        <w:ind w:left="567"/>
        <w:jc w:val="both"/>
        <w:rPr>
          <w:color w:val="auto"/>
          <w:sz w:val="22"/>
          <w:szCs w:val="22"/>
        </w:rPr>
      </w:pPr>
      <w:r w:rsidRPr="00356F76">
        <w:rPr>
          <w:color w:val="auto"/>
          <w:sz w:val="22"/>
          <w:szCs w:val="22"/>
        </w:rPr>
        <w:t>Implementing the Processes</w:t>
      </w:r>
    </w:p>
    <w:p w14:paraId="41E6028D" w14:textId="77777777" w:rsidR="00356F76" w:rsidRPr="00356F76" w:rsidRDefault="00356F76" w:rsidP="00356F76">
      <w:pPr>
        <w:spacing w:after="0" w:line="240" w:lineRule="auto"/>
        <w:ind w:left="567"/>
        <w:jc w:val="both"/>
        <w:rPr>
          <w:b/>
        </w:rPr>
      </w:pPr>
      <w:r w:rsidRPr="00356F76">
        <w:t>The school will ensure it is implementing processes relating to the health, safety and conduct of staff and students by auditing compliance with the processes annually.</w:t>
      </w:r>
    </w:p>
    <w:p w14:paraId="1F2F1B9A" w14:textId="77777777" w:rsidR="00356F76" w:rsidRPr="00356F76" w:rsidRDefault="00356F76" w:rsidP="00356F76">
      <w:pPr>
        <w:pStyle w:val="Heading2"/>
        <w:spacing w:before="0" w:line="240" w:lineRule="auto"/>
        <w:ind w:left="567"/>
        <w:jc w:val="both"/>
        <w:rPr>
          <w:color w:val="auto"/>
          <w:sz w:val="22"/>
          <w:szCs w:val="22"/>
        </w:rPr>
      </w:pPr>
      <w:r w:rsidRPr="00356F76">
        <w:rPr>
          <w:color w:val="auto"/>
          <w:sz w:val="22"/>
          <w:szCs w:val="22"/>
        </w:rPr>
        <w:lastRenderedPageBreak/>
        <w:t>Complaints Procedure</w:t>
      </w:r>
    </w:p>
    <w:p w14:paraId="6D429718" w14:textId="77777777" w:rsidR="00356F76" w:rsidRPr="00356F76" w:rsidRDefault="00356F76" w:rsidP="00356F76">
      <w:pPr>
        <w:spacing w:after="0" w:line="240" w:lineRule="auto"/>
        <w:ind w:left="567"/>
        <w:jc w:val="both"/>
      </w:pPr>
      <w:r w:rsidRPr="00356F76">
        <w:t>Suggestions of non-compliance with the school’s processes may be submitted as a complaint under the Tec-NQ Complaints and Appeals Policy and Procedure.</w:t>
      </w:r>
    </w:p>
    <w:p w14:paraId="12C78420" w14:textId="77777777" w:rsidR="00B6058C" w:rsidRDefault="00B6058C">
      <w:pPr>
        <w:rPr>
          <w:rFonts w:eastAsiaTheme="majorEastAsia" w:cstheme="majorBidi"/>
          <w:b/>
          <w:bCs/>
          <w:color w:val="000000" w:themeColor="text1"/>
          <w:sz w:val="28"/>
          <w:szCs w:val="28"/>
        </w:rPr>
      </w:pPr>
      <w:r>
        <w:br w:type="page"/>
      </w:r>
    </w:p>
    <w:p w14:paraId="2EAB5DBE" w14:textId="687CB20D" w:rsidR="006F1A55" w:rsidRPr="006F1A55" w:rsidRDefault="006F1A55" w:rsidP="004A6C13">
      <w:pPr>
        <w:pStyle w:val="Heading1"/>
        <w:ind w:left="567" w:hanging="567"/>
      </w:pPr>
      <w:r>
        <w:lastRenderedPageBreak/>
        <w:t>Definitions</w:t>
      </w:r>
    </w:p>
    <w:p w14:paraId="7F381CC2" w14:textId="77777777" w:rsidR="004A6C13" w:rsidRPr="004A6C13" w:rsidRDefault="004A6C13" w:rsidP="004A6C13">
      <w:pPr>
        <w:spacing w:after="0" w:line="240" w:lineRule="auto"/>
        <w:ind w:firstLine="567"/>
        <w:rPr>
          <w:b/>
          <w:shd w:val="clear" w:color="auto" w:fill="FFFFFF" w:themeFill="background1"/>
        </w:rPr>
      </w:pPr>
      <w:r w:rsidRPr="004A6C13">
        <w:rPr>
          <w:b/>
          <w:shd w:val="clear" w:color="auto" w:fill="FFFFFF" w:themeFill="background1"/>
        </w:rPr>
        <w:t>Harm:</w:t>
      </w:r>
    </w:p>
    <w:p w14:paraId="26B43D68" w14:textId="77777777" w:rsidR="004A6C13" w:rsidRPr="004A6C13" w:rsidRDefault="004A6C13" w:rsidP="004A6C13">
      <w:pPr>
        <w:spacing w:after="0" w:line="240" w:lineRule="auto"/>
        <w:ind w:left="1134" w:hanging="567"/>
        <w:rPr>
          <w:shd w:val="clear" w:color="auto" w:fill="FFFFFF" w:themeFill="background1"/>
        </w:rPr>
      </w:pPr>
      <w:r w:rsidRPr="004A6C13">
        <w:rPr>
          <w:shd w:val="clear" w:color="auto" w:fill="FFFFFF" w:themeFill="background1"/>
        </w:rPr>
        <w:t>•</w:t>
      </w:r>
      <w:r w:rsidRPr="004A6C13">
        <w:rPr>
          <w:shd w:val="clear" w:color="auto" w:fill="FFFFFF" w:themeFill="background1"/>
        </w:rPr>
        <w:tab/>
      </w:r>
      <w:r w:rsidRPr="004A6C13">
        <w:rPr>
          <w:b/>
          <w:shd w:val="clear" w:color="auto" w:fill="FFFFFF" w:themeFill="background1"/>
        </w:rPr>
        <w:t>Section 9 of the Child Protection Act 1999 - “Harm”</w:t>
      </w:r>
      <w:r w:rsidRPr="004A6C13">
        <w:rPr>
          <w:shd w:val="clear" w:color="auto" w:fill="FFFFFF" w:themeFill="background1"/>
        </w:rPr>
        <w:t>, to a child, is any detrimental effect of a significant nature on the child’s physical, psychological or emotional wellbeing.</w:t>
      </w:r>
    </w:p>
    <w:p w14:paraId="6BA48D3B" w14:textId="77777777" w:rsidR="004A6C13" w:rsidRPr="004A6C13" w:rsidRDefault="004A6C13" w:rsidP="004A6C13">
      <w:pPr>
        <w:spacing w:after="0" w:line="240" w:lineRule="auto"/>
        <w:ind w:left="1701" w:hanging="567"/>
        <w:rPr>
          <w:shd w:val="clear" w:color="auto" w:fill="FFFFFF" w:themeFill="background1"/>
        </w:rPr>
      </w:pPr>
      <w:r w:rsidRPr="004A6C13">
        <w:rPr>
          <w:shd w:val="clear" w:color="auto" w:fill="FFFFFF" w:themeFill="background1"/>
        </w:rPr>
        <w:t>1.</w:t>
      </w:r>
      <w:r w:rsidRPr="004A6C13">
        <w:rPr>
          <w:shd w:val="clear" w:color="auto" w:fill="FFFFFF" w:themeFill="background1"/>
        </w:rPr>
        <w:tab/>
        <w:t>It is immaterial how the harm is caused.</w:t>
      </w:r>
    </w:p>
    <w:p w14:paraId="22CAF118" w14:textId="77777777" w:rsidR="004A6C13" w:rsidRPr="004A6C13" w:rsidRDefault="004A6C13" w:rsidP="004A6C13">
      <w:pPr>
        <w:spacing w:after="0" w:line="240" w:lineRule="auto"/>
        <w:ind w:left="1701" w:hanging="567"/>
        <w:rPr>
          <w:shd w:val="clear" w:color="auto" w:fill="FFFFFF" w:themeFill="background1"/>
        </w:rPr>
      </w:pPr>
      <w:r w:rsidRPr="004A6C13">
        <w:rPr>
          <w:shd w:val="clear" w:color="auto" w:fill="FFFFFF" w:themeFill="background1"/>
        </w:rPr>
        <w:t>2.</w:t>
      </w:r>
      <w:r w:rsidRPr="004A6C13">
        <w:rPr>
          <w:shd w:val="clear" w:color="auto" w:fill="FFFFFF" w:themeFill="background1"/>
        </w:rPr>
        <w:tab/>
        <w:t>Harm can be caused by—</w:t>
      </w:r>
    </w:p>
    <w:p w14:paraId="5E8FE57B" w14:textId="0768FC4F" w:rsidR="004A6C13" w:rsidRPr="004A6C13" w:rsidRDefault="004A6C13" w:rsidP="004A6C13">
      <w:pPr>
        <w:spacing w:after="0" w:line="240" w:lineRule="auto"/>
        <w:ind w:left="2268" w:hanging="567"/>
        <w:rPr>
          <w:shd w:val="clear" w:color="auto" w:fill="FFFFFF" w:themeFill="background1"/>
        </w:rPr>
      </w:pPr>
      <w:r w:rsidRPr="004A6C13">
        <w:rPr>
          <w:shd w:val="clear" w:color="auto" w:fill="FFFFFF" w:themeFill="background1"/>
        </w:rPr>
        <w:t>a)</w:t>
      </w:r>
      <w:r w:rsidRPr="004A6C13">
        <w:rPr>
          <w:shd w:val="clear" w:color="auto" w:fill="FFFFFF" w:themeFill="background1"/>
        </w:rPr>
        <w:tab/>
        <w:t>physical, psychological or emotional abuse or neglect</w:t>
      </w:r>
      <w:r w:rsidR="00C43BE5">
        <w:rPr>
          <w:shd w:val="clear" w:color="auto" w:fill="FFFFFF" w:themeFill="background1"/>
        </w:rPr>
        <w:t>; or</w:t>
      </w:r>
    </w:p>
    <w:p w14:paraId="51638FA0" w14:textId="77777777" w:rsidR="004A6C13" w:rsidRPr="004A6C13" w:rsidRDefault="004A6C13" w:rsidP="004A6C13">
      <w:pPr>
        <w:spacing w:after="0" w:line="240" w:lineRule="auto"/>
        <w:ind w:left="2268" w:hanging="567"/>
        <w:rPr>
          <w:shd w:val="clear" w:color="auto" w:fill="FFFFFF" w:themeFill="background1"/>
        </w:rPr>
      </w:pPr>
      <w:r w:rsidRPr="004A6C13">
        <w:rPr>
          <w:shd w:val="clear" w:color="auto" w:fill="FFFFFF" w:themeFill="background1"/>
        </w:rPr>
        <w:t>b)</w:t>
      </w:r>
      <w:r w:rsidRPr="004A6C13">
        <w:rPr>
          <w:shd w:val="clear" w:color="auto" w:fill="FFFFFF" w:themeFill="background1"/>
        </w:rPr>
        <w:tab/>
        <w:t>sexual abuse or exploitation.</w:t>
      </w:r>
    </w:p>
    <w:p w14:paraId="7389D533" w14:textId="77777777" w:rsidR="004A6C13" w:rsidRPr="004A6C13" w:rsidRDefault="004A6C13" w:rsidP="004A6C13">
      <w:pPr>
        <w:spacing w:after="0" w:line="240" w:lineRule="auto"/>
        <w:ind w:left="1701" w:hanging="567"/>
        <w:rPr>
          <w:shd w:val="clear" w:color="auto" w:fill="FFFFFF" w:themeFill="background1"/>
        </w:rPr>
      </w:pPr>
      <w:r w:rsidRPr="004A6C13">
        <w:rPr>
          <w:shd w:val="clear" w:color="auto" w:fill="FFFFFF" w:themeFill="background1"/>
        </w:rPr>
        <w:t>3.</w:t>
      </w:r>
      <w:r w:rsidRPr="004A6C13">
        <w:rPr>
          <w:shd w:val="clear" w:color="auto" w:fill="FFFFFF" w:themeFill="background1"/>
        </w:rPr>
        <w:tab/>
        <w:t>Harm can be caused by—</w:t>
      </w:r>
    </w:p>
    <w:p w14:paraId="09C4EAD6" w14:textId="418992C3" w:rsidR="004A6C13" w:rsidRPr="004A6C13" w:rsidRDefault="004A6C13" w:rsidP="004A6C13">
      <w:pPr>
        <w:spacing w:after="0" w:line="240" w:lineRule="auto"/>
        <w:ind w:left="2268" w:hanging="567"/>
        <w:rPr>
          <w:shd w:val="clear" w:color="auto" w:fill="FFFFFF" w:themeFill="background1"/>
        </w:rPr>
      </w:pPr>
      <w:r w:rsidRPr="004A6C13">
        <w:rPr>
          <w:shd w:val="clear" w:color="auto" w:fill="FFFFFF" w:themeFill="background1"/>
        </w:rPr>
        <w:t>a)</w:t>
      </w:r>
      <w:r w:rsidRPr="004A6C13">
        <w:rPr>
          <w:shd w:val="clear" w:color="auto" w:fill="FFFFFF" w:themeFill="background1"/>
        </w:rPr>
        <w:tab/>
        <w:t>a single act, omission or circumstance</w:t>
      </w:r>
      <w:r w:rsidR="00C43BE5">
        <w:rPr>
          <w:shd w:val="clear" w:color="auto" w:fill="FFFFFF" w:themeFill="background1"/>
        </w:rPr>
        <w:t>; or</w:t>
      </w:r>
    </w:p>
    <w:p w14:paraId="6271B708" w14:textId="77777777" w:rsidR="004A6C13" w:rsidRPr="004A6C13" w:rsidRDefault="004A6C13" w:rsidP="004A6C13">
      <w:pPr>
        <w:spacing w:after="0" w:line="240" w:lineRule="auto"/>
        <w:ind w:left="2268" w:hanging="567"/>
        <w:rPr>
          <w:shd w:val="clear" w:color="auto" w:fill="FFFFFF" w:themeFill="background1"/>
        </w:rPr>
      </w:pPr>
      <w:r w:rsidRPr="004A6C13">
        <w:rPr>
          <w:shd w:val="clear" w:color="auto" w:fill="FFFFFF" w:themeFill="background1"/>
        </w:rPr>
        <w:t>b)</w:t>
      </w:r>
      <w:r w:rsidRPr="004A6C13">
        <w:rPr>
          <w:shd w:val="clear" w:color="auto" w:fill="FFFFFF" w:themeFill="background1"/>
        </w:rPr>
        <w:tab/>
        <w:t>a series or combination of acts, omissions or circumstances.</w:t>
      </w:r>
    </w:p>
    <w:p w14:paraId="3F879CF3" w14:textId="77777777" w:rsidR="004A6C13" w:rsidRDefault="004A6C13" w:rsidP="004A6C13">
      <w:pPr>
        <w:spacing w:after="0" w:line="240" w:lineRule="auto"/>
        <w:ind w:firstLine="357"/>
        <w:rPr>
          <w:shd w:val="clear" w:color="auto" w:fill="FFFFFF" w:themeFill="background1"/>
        </w:rPr>
      </w:pPr>
    </w:p>
    <w:p w14:paraId="509CF775" w14:textId="77777777" w:rsidR="004A6C13" w:rsidRPr="004A6C13" w:rsidRDefault="004A6C13" w:rsidP="004A6C13">
      <w:pPr>
        <w:spacing w:after="0" w:line="240" w:lineRule="auto"/>
        <w:ind w:left="567"/>
        <w:rPr>
          <w:b/>
          <w:shd w:val="clear" w:color="auto" w:fill="FFFFFF" w:themeFill="background1"/>
        </w:rPr>
      </w:pPr>
      <w:r w:rsidRPr="004A6C13">
        <w:rPr>
          <w:b/>
          <w:shd w:val="clear" w:color="auto" w:fill="FFFFFF" w:themeFill="background1"/>
        </w:rPr>
        <w:t>A Child in need of protection:</w:t>
      </w:r>
    </w:p>
    <w:p w14:paraId="30CE33E6" w14:textId="48CD2A7E" w:rsidR="004A6C13" w:rsidRPr="004A6C13" w:rsidRDefault="004A6C13" w:rsidP="004A6C13">
      <w:pPr>
        <w:spacing w:after="0" w:line="240" w:lineRule="auto"/>
        <w:ind w:left="1134" w:hanging="567"/>
        <w:rPr>
          <w:shd w:val="clear" w:color="auto" w:fill="FFFFFF" w:themeFill="background1"/>
        </w:rPr>
      </w:pPr>
      <w:r w:rsidRPr="004A6C13">
        <w:rPr>
          <w:shd w:val="clear" w:color="auto" w:fill="FFFFFF" w:themeFill="background1"/>
        </w:rPr>
        <w:t>•</w:t>
      </w:r>
      <w:r w:rsidRPr="004A6C13">
        <w:rPr>
          <w:shd w:val="clear" w:color="auto" w:fill="FFFFFF" w:themeFill="background1"/>
        </w:rPr>
        <w:tab/>
      </w:r>
      <w:r w:rsidRPr="004A6C13">
        <w:rPr>
          <w:b/>
          <w:shd w:val="clear" w:color="auto" w:fill="FFFFFF" w:themeFill="background1"/>
        </w:rPr>
        <w:t>Section 10 of the Child Protection Act 1999</w:t>
      </w:r>
      <w:r w:rsidRPr="004A6C13">
        <w:rPr>
          <w:shd w:val="clear" w:color="auto" w:fill="FFFFFF" w:themeFill="background1"/>
        </w:rPr>
        <w:t xml:space="preserve"> - A “</w:t>
      </w:r>
      <w:r w:rsidRPr="004A6C13">
        <w:rPr>
          <w:b/>
          <w:shd w:val="clear" w:color="auto" w:fill="FFFFFF" w:themeFill="background1"/>
        </w:rPr>
        <w:t>child in need of protection</w:t>
      </w:r>
      <w:r w:rsidRPr="004A6C13">
        <w:rPr>
          <w:shd w:val="clear" w:color="auto" w:fill="FFFFFF" w:themeFill="background1"/>
        </w:rPr>
        <w:t xml:space="preserve">” is a </w:t>
      </w:r>
      <w:r w:rsidR="00C43BE5">
        <w:rPr>
          <w:shd w:val="clear" w:color="auto" w:fill="FFFFFF" w:themeFill="background1"/>
        </w:rPr>
        <w:t>child</w:t>
      </w:r>
      <w:r w:rsidR="00C43BE5" w:rsidRPr="004A6C13">
        <w:rPr>
          <w:shd w:val="clear" w:color="auto" w:fill="FFFFFF" w:themeFill="background1"/>
        </w:rPr>
        <w:t xml:space="preserve"> </w:t>
      </w:r>
      <w:r w:rsidRPr="004A6C13">
        <w:rPr>
          <w:shd w:val="clear" w:color="auto" w:fill="FFFFFF" w:themeFill="background1"/>
        </w:rPr>
        <w:t>who—</w:t>
      </w:r>
    </w:p>
    <w:p w14:paraId="71A9C3B6" w14:textId="6833E70C" w:rsidR="004A6C13" w:rsidRPr="004A6C13" w:rsidRDefault="004A6C13" w:rsidP="004A6C13">
      <w:pPr>
        <w:spacing w:after="0" w:line="240" w:lineRule="auto"/>
        <w:ind w:left="1701" w:hanging="567"/>
        <w:rPr>
          <w:shd w:val="clear" w:color="auto" w:fill="FFFFFF" w:themeFill="background1"/>
        </w:rPr>
      </w:pPr>
      <w:r w:rsidRPr="004A6C13">
        <w:rPr>
          <w:shd w:val="clear" w:color="auto" w:fill="FFFFFF" w:themeFill="background1"/>
        </w:rPr>
        <w:t>a)</w:t>
      </w:r>
      <w:r w:rsidRPr="004A6C13">
        <w:rPr>
          <w:shd w:val="clear" w:color="auto" w:fill="FFFFFF" w:themeFill="background1"/>
        </w:rPr>
        <w:tab/>
        <w:t>has suffered significant harm, is suffering significant harm, or is at unacceptable risk of suffering significant harm</w:t>
      </w:r>
      <w:r w:rsidR="00AA531E">
        <w:rPr>
          <w:shd w:val="clear" w:color="auto" w:fill="FFFFFF" w:themeFill="background1"/>
        </w:rPr>
        <w:t xml:space="preserve">, </w:t>
      </w:r>
      <w:r w:rsidR="00AA531E" w:rsidRPr="00D66215">
        <w:rPr>
          <w:b/>
          <w:bCs/>
          <w:shd w:val="clear" w:color="auto" w:fill="FFFFFF" w:themeFill="background1"/>
        </w:rPr>
        <w:t>and</w:t>
      </w:r>
    </w:p>
    <w:p w14:paraId="18C6100F" w14:textId="77777777" w:rsidR="004A6C13" w:rsidRPr="004A6C13" w:rsidRDefault="004A6C13" w:rsidP="004A6C13">
      <w:pPr>
        <w:spacing w:after="0" w:line="240" w:lineRule="auto"/>
        <w:ind w:left="1701" w:hanging="567"/>
        <w:rPr>
          <w:shd w:val="clear" w:color="auto" w:fill="FFFFFF" w:themeFill="background1"/>
        </w:rPr>
      </w:pPr>
      <w:r w:rsidRPr="004A6C13">
        <w:rPr>
          <w:shd w:val="clear" w:color="auto" w:fill="FFFFFF" w:themeFill="background1"/>
        </w:rPr>
        <w:t>b)</w:t>
      </w:r>
      <w:r w:rsidRPr="004A6C13">
        <w:rPr>
          <w:shd w:val="clear" w:color="auto" w:fill="FFFFFF" w:themeFill="background1"/>
        </w:rPr>
        <w:tab/>
        <w:t>does not have a parent able and willing to protect the child from the harm.</w:t>
      </w:r>
    </w:p>
    <w:p w14:paraId="488BA55A" w14:textId="4C494AFD" w:rsidR="004A6C13" w:rsidRPr="004A6C13" w:rsidRDefault="004A6C13" w:rsidP="004A6C13">
      <w:pPr>
        <w:spacing w:after="0" w:line="240" w:lineRule="auto"/>
        <w:ind w:left="567"/>
        <w:rPr>
          <w:b/>
          <w:shd w:val="clear" w:color="auto" w:fill="FFFFFF" w:themeFill="background1"/>
        </w:rPr>
      </w:pPr>
      <w:r w:rsidRPr="004A6C13">
        <w:rPr>
          <w:b/>
          <w:shd w:val="clear" w:color="auto" w:fill="FFFFFF" w:themeFill="background1"/>
        </w:rPr>
        <w:t>Sexual Abuse:</w:t>
      </w:r>
    </w:p>
    <w:p w14:paraId="30533E19" w14:textId="77777777" w:rsidR="004A6C13" w:rsidRPr="004A6C13" w:rsidRDefault="004A6C13" w:rsidP="004A6C13">
      <w:pPr>
        <w:spacing w:after="0" w:line="240" w:lineRule="auto"/>
        <w:ind w:left="1134" w:hanging="567"/>
        <w:rPr>
          <w:shd w:val="clear" w:color="auto" w:fill="FFFFFF" w:themeFill="background1"/>
        </w:rPr>
      </w:pPr>
      <w:r w:rsidRPr="004A6C13">
        <w:rPr>
          <w:shd w:val="clear" w:color="auto" w:fill="FFFFFF" w:themeFill="background1"/>
        </w:rPr>
        <w:t>•</w:t>
      </w:r>
      <w:r w:rsidRPr="004A6C13">
        <w:rPr>
          <w:shd w:val="clear" w:color="auto" w:fill="FFFFFF" w:themeFill="background1"/>
        </w:rPr>
        <w:tab/>
      </w:r>
      <w:r w:rsidRPr="004A6C13">
        <w:rPr>
          <w:b/>
          <w:shd w:val="clear" w:color="auto" w:fill="FFFFFF" w:themeFill="background1"/>
        </w:rPr>
        <w:t>Section 364 of the Education (General Provisions) Act 2006 - “Sexual abuse”,</w:t>
      </w:r>
      <w:r w:rsidRPr="004A6C13">
        <w:rPr>
          <w:shd w:val="clear" w:color="auto" w:fill="FFFFFF" w:themeFill="background1"/>
        </w:rPr>
        <w:t xml:space="preserve"> in relation to a relevant person, includes sexual behaviour involving the relevant person and another person in the following circumstances – </w:t>
      </w:r>
    </w:p>
    <w:p w14:paraId="04820034" w14:textId="77777777" w:rsidR="004A6C13" w:rsidRPr="004A6C13" w:rsidRDefault="004A6C13" w:rsidP="004A6C13">
      <w:pPr>
        <w:spacing w:after="0" w:line="240" w:lineRule="auto"/>
        <w:ind w:left="1701" w:hanging="567"/>
        <w:rPr>
          <w:shd w:val="clear" w:color="auto" w:fill="FFFFFF" w:themeFill="background1"/>
        </w:rPr>
      </w:pPr>
      <w:r w:rsidRPr="004A6C13">
        <w:rPr>
          <w:shd w:val="clear" w:color="auto" w:fill="FFFFFF" w:themeFill="background1"/>
        </w:rPr>
        <w:t>(a)</w:t>
      </w:r>
      <w:r w:rsidRPr="004A6C13">
        <w:rPr>
          <w:shd w:val="clear" w:color="auto" w:fill="FFFFFF" w:themeFill="background1"/>
        </w:rPr>
        <w:tab/>
        <w:t>the other person bribes, coerces, exploits, threatens or is violent toward the relevant person</w:t>
      </w:r>
    </w:p>
    <w:p w14:paraId="0A4E8A6F" w14:textId="77777777" w:rsidR="004A6C13" w:rsidRPr="004A6C13" w:rsidRDefault="004A6C13" w:rsidP="004A6C13">
      <w:pPr>
        <w:spacing w:after="0" w:line="240" w:lineRule="auto"/>
        <w:ind w:left="1701" w:hanging="567"/>
        <w:rPr>
          <w:shd w:val="clear" w:color="auto" w:fill="FFFFFF" w:themeFill="background1"/>
        </w:rPr>
      </w:pPr>
      <w:r w:rsidRPr="004A6C13">
        <w:rPr>
          <w:shd w:val="clear" w:color="auto" w:fill="FFFFFF" w:themeFill="background1"/>
        </w:rPr>
        <w:t>(b)</w:t>
      </w:r>
      <w:r w:rsidRPr="004A6C13">
        <w:rPr>
          <w:shd w:val="clear" w:color="auto" w:fill="FFFFFF" w:themeFill="background1"/>
        </w:rPr>
        <w:tab/>
        <w:t>the relevant person has less power than the other person</w:t>
      </w:r>
    </w:p>
    <w:p w14:paraId="02217901" w14:textId="77777777" w:rsidR="006F1A55" w:rsidRPr="00BE16B1" w:rsidRDefault="004A6C13" w:rsidP="004A6C13">
      <w:pPr>
        <w:spacing w:after="0" w:line="240" w:lineRule="auto"/>
        <w:ind w:left="1701" w:hanging="567"/>
        <w:rPr>
          <w:shd w:val="clear" w:color="auto" w:fill="FFFFFF" w:themeFill="background1"/>
        </w:rPr>
      </w:pPr>
      <w:r w:rsidRPr="004A6C13">
        <w:rPr>
          <w:shd w:val="clear" w:color="auto" w:fill="FFFFFF" w:themeFill="background1"/>
        </w:rPr>
        <w:t>(c)</w:t>
      </w:r>
      <w:r w:rsidRPr="004A6C13">
        <w:rPr>
          <w:shd w:val="clear" w:color="auto" w:fill="FFFFFF" w:themeFill="background1"/>
        </w:rPr>
        <w:tab/>
        <w:t>there is a significant disparity between the relevant person and the other person in intellectual capacity or maturity.</w:t>
      </w:r>
    </w:p>
    <w:p w14:paraId="592BC313" w14:textId="77777777" w:rsidR="006F1A55" w:rsidRPr="006F1A55" w:rsidRDefault="006F1A55" w:rsidP="00415398">
      <w:pPr>
        <w:pStyle w:val="Heading1"/>
        <w:ind w:left="567" w:hanging="567"/>
      </w:pPr>
      <w:r>
        <w:t>Legislation</w:t>
      </w:r>
    </w:p>
    <w:p w14:paraId="29455F8B" w14:textId="77777777" w:rsidR="00B6058C" w:rsidRDefault="00B6058C" w:rsidP="00415398">
      <w:pPr>
        <w:pStyle w:val="ListParagraph"/>
        <w:numPr>
          <w:ilvl w:val="0"/>
          <w:numId w:val="16"/>
        </w:numPr>
        <w:spacing w:after="0" w:line="240" w:lineRule="auto"/>
        <w:ind w:hanging="510"/>
        <w:rPr>
          <w:color w:val="000000" w:themeColor="text1"/>
          <w:shd w:val="clear" w:color="auto" w:fill="FFFFFF" w:themeFill="background1"/>
        </w:rPr>
      </w:pPr>
      <w:r>
        <w:rPr>
          <w:color w:val="000000" w:themeColor="text1"/>
          <w:shd w:val="clear" w:color="auto" w:fill="FFFFFF" w:themeFill="background1"/>
        </w:rPr>
        <w:t>Criminal Code Act 1899 (Qld)</w:t>
      </w:r>
    </w:p>
    <w:p w14:paraId="7EE79415" w14:textId="7C0D676B"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Working with Children (Risk Management Screening) Act 2000 (Qld);</w:t>
      </w:r>
    </w:p>
    <w:p w14:paraId="1528D4DB"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 xml:space="preserve">Working with Children (Risk Management Screening) Regulation </w:t>
      </w:r>
      <w:r w:rsidR="002976C1" w:rsidRPr="002976FC">
        <w:rPr>
          <w:color w:val="000000" w:themeColor="text1"/>
          <w:shd w:val="clear" w:color="auto" w:fill="FFFFFF" w:themeFill="background1"/>
        </w:rPr>
        <w:t>20</w:t>
      </w:r>
      <w:r w:rsidR="002976C1">
        <w:rPr>
          <w:color w:val="000000" w:themeColor="text1"/>
          <w:shd w:val="clear" w:color="auto" w:fill="FFFFFF" w:themeFill="background1"/>
        </w:rPr>
        <w:t>20</w:t>
      </w:r>
      <w:r w:rsidR="002976C1" w:rsidRPr="002976FC">
        <w:rPr>
          <w:color w:val="000000" w:themeColor="text1"/>
          <w:shd w:val="clear" w:color="auto" w:fill="FFFFFF" w:themeFill="background1"/>
        </w:rPr>
        <w:t xml:space="preserve"> </w:t>
      </w:r>
      <w:r w:rsidRPr="002976FC">
        <w:rPr>
          <w:color w:val="000000" w:themeColor="text1"/>
          <w:shd w:val="clear" w:color="auto" w:fill="FFFFFF" w:themeFill="background1"/>
        </w:rPr>
        <w:t>(Qld);</w:t>
      </w:r>
    </w:p>
    <w:p w14:paraId="5A7A8656"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Education (General Provisions Act) 2006 (Qld);</w:t>
      </w:r>
    </w:p>
    <w:p w14:paraId="29807499"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Education (General Provisions) Regulation 2017 (Qld);</w:t>
      </w:r>
    </w:p>
    <w:p w14:paraId="4005E5E0"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Education (Queensland College of Teachers) Act, 2005 (Qld);</w:t>
      </w:r>
    </w:p>
    <w:p w14:paraId="3D50A97A"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Education (Accreditation of Non-State Schools) Act 2017 (Qld);</w:t>
      </w:r>
    </w:p>
    <w:p w14:paraId="5A8284C3"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Education (Accreditation of Non-State Schools) Regulation 2017(Qld);</w:t>
      </w:r>
    </w:p>
    <w:p w14:paraId="5C2C05B4"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Child Protection Act 1999 (Qld)</w:t>
      </w:r>
    </w:p>
    <w:p w14:paraId="1FE3B491" w14:textId="77777777" w:rsidR="006F1A55" w:rsidRPr="002976FC" w:rsidRDefault="00356F76" w:rsidP="00415398">
      <w:pPr>
        <w:pStyle w:val="ListParagraph"/>
        <w:numPr>
          <w:ilvl w:val="0"/>
          <w:numId w:val="16"/>
        </w:numPr>
        <w:spacing w:after="0" w:line="240" w:lineRule="auto"/>
        <w:ind w:hanging="510"/>
        <w:rPr>
          <w:color w:val="000000" w:themeColor="text1"/>
        </w:rPr>
      </w:pPr>
      <w:r w:rsidRPr="002976FC">
        <w:rPr>
          <w:color w:val="000000" w:themeColor="text1"/>
          <w:shd w:val="clear" w:color="auto" w:fill="FFFFFF" w:themeFill="background1"/>
        </w:rPr>
        <w:t>Child Protection Regulation 2011 (Qld)</w:t>
      </w:r>
    </w:p>
    <w:p w14:paraId="1431D226" w14:textId="77777777" w:rsidR="00B6058C" w:rsidRDefault="00B6058C">
      <w:pPr>
        <w:rPr>
          <w:rFonts w:eastAsiaTheme="majorEastAsia" w:cstheme="majorBidi"/>
          <w:b/>
          <w:bCs/>
          <w:color w:val="000000" w:themeColor="text1"/>
          <w:sz w:val="28"/>
          <w:szCs w:val="28"/>
        </w:rPr>
      </w:pPr>
      <w:r>
        <w:br w:type="page"/>
      </w:r>
    </w:p>
    <w:p w14:paraId="7D92E0E9" w14:textId="0B248C94" w:rsidR="006F1A55" w:rsidRPr="006F1A55" w:rsidRDefault="006F1A55" w:rsidP="00415398">
      <w:pPr>
        <w:pStyle w:val="Heading1"/>
        <w:ind w:left="567" w:hanging="567"/>
      </w:pPr>
      <w:r>
        <w:lastRenderedPageBreak/>
        <w:t>Related Documents</w:t>
      </w:r>
    </w:p>
    <w:p w14:paraId="06CB3A5E"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Sexual Harassment and Discrimination Policy</w:t>
      </w:r>
      <w:r w:rsidR="00F33C3A" w:rsidRPr="002976FC">
        <w:rPr>
          <w:color w:val="000000" w:themeColor="text1"/>
          <w:shd w:val="clear" w:color="auto" w:fill="FFFFFF" w:themeFill="background1"/>
        </w:rPr>
        <w:t xml:space="preserve"> and Procedure</w:t>
      </w:r>
      <w:r w:rsidRPr="002976FC">
        <w:rPr>
          <w:color w:val="000000" w:themeColor="text1"/>
          <w:shd w:val="clear" w:color="auto" w:fill="FFFFFF" w:themeFill="background1"/>
        </w:rPr>
        <w:t>.</w:t>
      </w:r>
    </w:p>
    <w:p w14:paraId="3D8AD508"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Staff Code of Conduct Policy and Procedures.</w:t>
      </w:r>
    </w:p>
    <w:p w14:paraId="121B662E" w14:textId="77777777" w:rsidR="00E30ACD" w:rsidRPr="002976FC" w:rsidRDefault="00E30ACD"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Board Code of Conduct Policy and Procedure</w:t>
      </w:r>
    </w:p>
    <w:p w14:paraId="402BB71F" w14:textId="77777777" w:rsidR="00BE16B1"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Tec-NQ Work Health and Safety Policy</w:t>
      </w:r>
    </w:p>
    <w:p w14:paraId="681CF3E1" w14:textId="77777777" w:rsidR="00356F76" w:rsidRPr="002976FC" w:rsidRDefault="00356F76"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 xml:space="preserve">Privacy Policy and Procedure. </w:t>
      </w:r>
    </w:p>
    <w:p w14:paraId="39C4F3DA" w14:textId="77777777" w:rsidR="00356F76" w:rsidRPr="002976FC" w:rsidRDefault="00415398"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Complaints and A</w:t>
      </w:r>
      <w:r w:rsidR="00356F76" w:rsidRPr="002976FC">
        <w:rPr>
          <w:color w:val="000000" w:themeColor="text1"/>
          <w:shd w:val="clear" w:color="auto" w:fill="FFFFFF" w:themeFill="background1"/>
        </w:rPr>
        <w:t>ppeals Policy and Procedure</w:t>
      </w:r>
    </w:p>
    <w:p w14:paraId="53CBC85D" w14:textId="77777777" w:rsidR="00356F76" w:rsidRPr="002976FC" w:rsidRDefault="00BA49D9"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Working with Children Card</w:t>
      </w:r>
      <w:r w:rsidR="00356F76" w:rsidRPr="002976FC">
        <w:rPr>
          <w:color w:val="000000" w:themeColor="text1"/>
          <w:shd w:val="clear" w:color="auto" w:fill="FFFFFF" w:themeFill="background1"/>
        </w:rPr>
        <w:t xml:space="preserve"> System Policy and Procedure</w:t>
      </w:r>
    </w:p>
    <w:p w14:paraId="4BD26D47" w14:textId="656F3215" w:rsidR="00BE16B1" w:rsidRDefault="00BE16B1" w:rsidP="00415398">
      <w:pPr>
        <w:pStyle w:val="Heading1"/>
        <w:ind w:left="567" w:hanging="567"/>
        <w:rPr>
          <w:shd w:val="clear" w:color="auto" w:fill="FFFFFF" w:themeFill="background1"/>
        </w:rPr>
      </w:pPr>
      <w:r>
        <w:rPr>
          <w:shd w:val="clear" w:color="auto" w:fill="FFFFFF" w:themeFill="background1"/>
        </w:rPr>
        <w:t>Related Systems</w:t>
      </w:r>
    </w:p>
    <w:p w14:paraId="62B7204C" w14:textId="77777777" w:rsidR="00BE16B1" w:rsidRPr="002976FC" w:rsidRDefault="00415398" w:rsidP="00415398">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 xml:space="preserve">Bluecard System (Queensland Government) </w:t>
      </w:r>
      <w:hyperlink r:id="rId8" w:history="1">
        <w:r w:rsidR="00B21376" w:rsidRPr="002976FC">
          <w:rPr>
            <w:rStyle w:val="Hyperlink"/>
            <w:color w:val="000000" w:themeColor="text1"/>
            <w:shd w:val="clear" w:color="auto" w:fill="FFFFFF" w:themeFill="background1"/>
          </w:rPr>
          <w:t>https://www.bluecard.qld.gov.au/</w:t>
        </w:r>
      </w:hyperlink>
    </w:p>
    <w:p w14:paraId="265EE5D8" w14:textId="77777777" w:rsidR="00B21376" w:rsidRPr="002976FC" w:rsidRDefault="00B21376" w:rsidP="00B21376">
      <w:pPr>
        <w:pStyle w:val="ListParagraph"/>
        <w:numPr>
          <w:ilvl w:val="0"/>
          <w:numId w:val="16"/>
        </w:numPr>
        <w:spacing w:after="0" w:line="240" w:lineRule="auto"/>
        <w:ind w:hanging="510"/>
        <w:rPr>
          <w:color w:val="000000" w:themeColor="text1"/>
          <w:shd w:val="clear" w:color="auto" w:fill="FFFFFF" w:themeFill="background1"/>
        </w:rPr>
      </w:pPr>
      <w:r w:rsidRPr="002976FC">
        <w:rPr>
          <w:color w:val="000000" w:themeColor="text1"/>
          <w:shd w:val="clear" w:color="auto" w:fill="FFFFFF" w:themeFill="background1"/>
        </w:rPr>
        <w:t xml:space="preserve"> Blue Card Services Organisa</w:t>
      </w:r>
      <w:r w:rsidR="005F5D43" w:rsidRPr="002976FC">
        <w:rPr>
          <w:color w:val="000000" w:themeColor="text1"/>
          <w:shd w:val="clear" w:color="auto" w:fill="FFFFFF" w:themeFill="background1"/>
        </w:rPr>
        <w:t>t</w:t>
      </w:r>
      <w:r w:rsidRPr="002976FC">
        <w:rPr>
          <w:color w:val="000000" w:themeColor="text1"/>
          <w:shd w:val="clear" w:color="auto" w:fill="FFFFFF" w:themeFill="background1"/>
        </w:rPr>
        <w:t>ion Portal</w:t>
      </w:r>
    </w:p>
    <w:p w14:paraId="21A447F8" w14:textId="77777777" w:rsidR="00C45F5F" w:rsidRDefault="00860A07">
      <w:pPr>
        <w:pStyle w:val="ListParagraph"/>
        <w:spacing w:after="0" w:line="240" w:lineRule="auto"/>
        <w:ind w:left="1077"/>
        <w:rPr>
          <w:color w:val="EE7418"/>
          <w:shd w:val="clear" w:color="auto" w:fill="FFFFFF" w:themeFill="background1"/>
        </w:rPr>
      </w:pPr>
      <w:hyperlink r:id="rId9" w:history="1">
        <w:r w:rsidR="00B21376" w:rsidRPr="002976FC">
          <w:rPr>
            <w:rStyle w:val="Hyperlink"/>
            <w:color w:val="000000" w:themeColor="text1"/>
          </w:rPr>
          <w:t>https://orgportal.bluecard.qld.gov.au/</w:t>
        </w:r>
      </w:hyperlink>
    </w:p>
    <w:p w14:paraId="3669A6EC" w14:textId="77777777" w:rsidR="006F1A55" w:rsidRPr="006F1A55" w:rsidRDefault="006F1A55" w:rsidP="00415398">
      <w:pPr>
        <w:pStyle w:val="Heading1"/>
        <w:ind w:left="567" w:hanging="567"/>
      </w:pPr>
      <w:r>
        <w:t>Publication</w:t>
      </w:r>
    </w:p>
    <w:p w14:paraId="0E357D8F" w14:textId="77777777" w:rsidR="00415398" w:rsidRPr="00415398" w:rsidRDefault="00BE16B1" w:rsidP="00415398">
      <w:pPr>
        <w:pStyle w:val="ListParagraph"/>
        <w:numPr>
          <w:ilvl w:val="0"/>
          <w:numId w:val="16"/>
        </w:numPr>
        <w:spacing w:after="0" w:line="240" w:lineRule="auto"/>
        <w:ind w:left="1071" w:hanging="504"/>
        <w:jc w:val="both"/>
        <w:rPr>
          <w:shd w:val="clear" w:color="auto" w:fill="FFFFFF" w:themeFill="background1"/>
        </w:rPr>
      </w:pPr>
      <w:r w:rsidRPr="00415398">
        <w:rPr>
          <w:shd w:val="clear" w:color="auto" w:fill="FFFFFF" w:themeFill="background1"/>
        </w:rPr>
        <w:t>Distributed to all staff, students and parents via Tec-NQ website</w:t>
      </w:r>
    </w:p>
    <w:p w14:paraId="351E97EA" w14:textId="77777777" w:rsidR="00415398" w:rsidRDefault="00415398" w:rsidP="00415398">
      <w:pPr>
        <w:pStyle w:val="Heading1"/>
        <w:numPr>
          <w:ilvl w:val="0"/>
          <w:numId w:val="16"/>
        </w:numPr>
        <w:spacing w:before="0"/>
        <w:ind w:left="1071" w:hanging="504"/>
        <w:rPr>
          <w:rFonts w:eastAsiaTheme="minorHAnsi" w:cstheme="minorBidi"/>
          <w:b w:val="0"/>
          <w:bCs w:val="0"/>
          <w:color w:val="auto"/>
          <w:sz w:val="22"/>
          <w:szCs w:val="22"/>
          <w:shd w:val="clear" w:color="auto" w:fill="FFFFFF" w:themeFill="background1"/>
        </w:rPr>
      </w:pPr>
      <w:r w:rsidRPr="00415398">
        <w:rPr>
          <w:rFonts w:eastAsiaTheme="minorHAnsi" w:cstheme="minorBidi"/>
          <w:b w:val="0"/>
          <w:bCs w:val="0"/>
          <w:color w:val="auto"/>
          <w:sz w:val="22"/>
          <w:szCs w:val="22"/>
          <w:shd w:val="clear" w:color="auto" w:fill="FFFFFF" w:themeFill="background1"/>
        </w:rPr>
        <w:t>Staff via the Document Management System (DMS)</w:t>
      </w:r>
    </w:p>
    <w:p w14:paraId="71B6B1FD" w14:textId="77777777" w:rsidR="00415398" w:rsidRPr="00415398" w:rsidRDefault="00415398" w:rsidP="00415398">
      <w:pPr>
        <w:pStyle w:val="Heading1"/>
        <w:numPr>
          <w:ilvl w:val="0"/>
          <w:numId w:val="16"/>
        </w:numPr>
        <w:spacing w:before="0"/>
        <w:ind w:left="1071" w:hanging="504"/>
        <w:rPr>
          <w:rFonts w:eastAsiaTheme="minorHAnsi" w:cstheme="minorBidi"/>
          <w:b w:val="0"/>
          <w:bCs w:val="0"/>
          <w:color w:val="auto"/>
          <w:sz w:val="22"/>
          <w:szCs w:val="22"/>
          <w:shd w:val="clear" w:color="auto" w:fill="FFFFFF" w:themeFill="background1"/>
        </w:rPr>
      </w:pPr>
      <w:r w:rsidRPr="00415398">
        <w:rPr>
          <w:rFonts w:eastAsiaTheme="minorHAnsi" w:cstheme="minorBidi"/>
          <w:b w:val="0"/>
          <w:bCs w:val="0"/>
          <w:color w:val="auto"/>
          <w:sz w:val="22"/>
          <w:szCs w:val="22"/>
          <w:shd w:val="clear" w:color="auto" w:fill="FFFFFF" w:themeFill="background1"/>
        </w:rPr>
        <w:t>Parents and Students via the required Tec-NQ Student Handbook</w:t>
      </w:r>
    </w:p>
    <w:p w14:paraId="08D729C7" w14:textId="77777777" w:rsidR="006F1A55" w:rsidRPr="006F1A55" w:rsidRDefault="006F1A55" w:rsidP="00415398">
      <w:pPr>
        <w:pStyle w:val="Heading1"/>
        <w:ind w:left="567" w:hanging="567"/>
      </w:pPr>
      <w:r>
        <w:t>Policy Release Details</w:t>
      </w:r>
    </w:p>
    <w:p w14:paraId="527D8903" w14:textId="332E4D72" w:rsidR="00E642DE" w:rsidRDefault="00E642DE" w:rsidP="00E642DE">
      <w:pPr>
        <w:spacing w:after="0" w:line="240" w:lineRule="auto"/>
        <w:ind w:left="567"/>
        <w:rPr>
          <w:shd w:val="clear" w:color="auto" w:fill="FFFFFF" w:themeFill="background1"/>
        </w:rPr>
      </w:pPr>
      <w:r>
        <w:rPr>
          <w:shd w:val="clear" w:color="auto" w:fill="FFFFFF" w:themeFill="background1"/>
        </w:rPr>
        <w:t>Date of Policy Release:</w:t>
      </w:r>
      <w:r>
        <w:rPr>
          <w:shd w:val="clear" w:color="auto" w:fill="FFFFFF" w:themeFill="background1"/>
        </w:rPr>
        <w:tab/>
      </w:r>
      <w:r w:rsidR="00FB6964">
        <w:rPr>
          <w:shd w:val="clear" w:color="auto" w:fill="FFFFFF" w:themeFill="background1"/>
        </w:rPr>
        <w:t>21/04</w:t>
      </w:r>
      <w:r>
        <w:rPr>
          <w:shd w:val="clear" w:color="auto" w:fill="FFFFFF" w:themeFill="background1"/>
        </w:rPr>
        <w:t>/202</w:t>
      </w:r>
      <w:r w:rsidR="00D73A96">
        <w:rPr>
          <w:shd w:val="clear" w:color="auto" w:fill="FFFFFF" w:themeFill="background1"/>
        </w:rPr>
        <w:t>4</w:t>
      </w:r>
    </w:p>
    <w:p w14:paraId="34FE1CF2" w14:textId="025819D0" w:rsidR="00E642DE" w:rsidRDefault="00E642DE" w:rsidP="00E642DE">
      <w:pPr>
        <w:spacing w:after="0" w:line="240" w:lineRule="auto"/>
        <w:ind w:left="567"/>
        <w:rPr>
          <w:shd w:val="clear" w:color="auto" w:fill="FFFFFF" w:themeFill="background1"/>
        </w:rPr>
      </w:pPr>
      <w:r>
        <w:rPr>
          <w:shd w:val="clear" w:color="auto" w:fill="FFFFFF" w:themeFill="background1"/>
        </w:rPr>
        <w:t>Review Date:</w:t>
      </w:r>
      <w:r>
        <w:rPr>
          <w:shd w:val="clear" w:color="auto" w:fill="FFFFFF" w:themeFill="background1"/>
        </w:rPr>
        <w:tab/>
      </w:r>
      <w:r>
        <w:rPr>
          <w:shd w:val="clear" w:color="auto" w:fill="FFFFFF" w:themeFill="background1"/>
        </w:rPr>
        <w:tab/>
      </w:r>
      <w:r>
        <w:rPr>
          <w:shd w:val="clear" w:color="auto" w:fill="FFFFFF" w:themeFill="background1"/>
        </w:rPr>
        <w:tab/>
      </w:r>
      <w:r w:rsidR="00D73A96">
        <w:rPr>
          <w:shd w:val="clear" w:color="auto" w:fill="FFFFFF" w:themeFill="background1"/>
        </w:rPr>
        <w:t>21</w:t>
      </w:r>
      <w:r>
        <w:rPr>
          <w:shd w:val="clear" w:color="auto" w:fill="FFFFFF" w:themeFill="background1"/>
        </w:rPr>
        <w:t>/0</w:t>
      </w:r>
      <w:r w:rsidR="00D73A96">
        <w:rPr>
          <w:shd w:val="clear" w:color="auto" w:fill="FFFFFF" w:themeFill="background1"/>
        </w:rPr>
        <w:t>6</w:t>
      </w:r>
      <w:r>
        <w:rPr>
          <w:shd w:val="clear" w:color="auto" w:fill="FFFFFF" w:themeFill="background1"/>
        </w:rPr>
        <w:t>/202</w:t>
      </w:r>
      <w:r w:rsidR="00D73A96">
        <w:rPr>
          <w:shd w:val="clear" w:color="auto" w:fill="FFFFFF" w:themeFill="background1"/>
        </w:rPr>
        <w:t>5</w:t>
      </w:r>
    </w:p>
    <w:p w14:paraId="13A93620" w14:textId="77777777" w:rsidR="00E642DE" w:rsidRDefault="00E642DE" w:rsidP="00E642DE">
      <w:pPr>
        <w:spacing w:after="0" w:line="240" w:lineRule="auto"/>
        <w:ind w:left="567"/>
        <w:rPr>
          <w:shd w:val="clear" w:color="auto" w:fill="FFFFFF" w:themeFill="background1"/>
        </w:rPr>
      </w:pPr>
      <w:r>
        <w:rPr>
          <w:shd w:val="clear" w:color="auto" w:fill="FFFFFF" w:themeFill="background1"/>
        </w:rPr>
        <w:t>Recommended by:</w:t>
      </w:r>
      <w:r>
        <w:rPr>
          <w:shd w:val="clear" w:color="auto" w:fill="FFFFFF" w:themeFill="background1"/>
        </w:rPr>
        <w:tab/>
      </w:r>
      <w:r>
        <w:rPr>
          <w:shd w:val="clear" w:color="auto" w:fill="FFFFFF" w:themeFill="background1"/>
        </w:rPr>
        <w:tab/>
        <w:t>Ross Jorgensen, Chief Executive Officer</w:t>
      </w:r>
    </w:p>
    <w:p w14:paraId="5D8E24AB" w14:textId="77777777" w:rsidR="00E642DE" w:rsidRDefault="00E642DE" w:rsidP="00E642DE">
      <w:pPr>
        <w:spacing w:after="0" w:line="240" w:lineRule="auto"/>
        <w:ind w:left="567"/>
        <w:rPr>
          <w:shd w:val="clear" w:color="auto" w:fill="FFFFFF" w:themeFill="background1"/>
        </w:rPr>
      </w:pPr>
      <w:r>
        <w:rPr>
          <w:shd w:val="clear" w:color="auto" w:fill="FFFFFF" w:themeFill="background1"/>
        </w:rPr>
        <w:t>Approved by:</w:t>
      </w:r>
      <w:r>
        <w:rPr>
          <w:shd w:val="clear" w:color="auto" w:fill="FFFFFF" w:themeFill="background1"/>
        </w:rPr>
        <w:tab/>
      </w:r>
      <w:r>
        <w:rPr>
          <w:shd w:val="clear" w:color="auto" w:fill="FFFFFF" w:themeFill="background1"/>
        </w:rPr>
        <w:tab/>
      </w:r>
      <w:r>
        <w:rPr>
          <w:shd w:val="clear" w:color="auto" w:fill="FFFFFF" w:themeFill="background1"/>
        </w:rPr>
        <w:tab/>
        <w:t>Board of Directors</w:t>
      </w:r>
    </w:p>
    <w:p w14:paraId="3121930E" w14:textId="1FF8F6B3" w:rsidR="00E642DE" w:rsidRDefault="00E642DE" w:rsidP="00E642DE">
      <w:pPr>
        <w:spacing w:after="0" w:line="240" w:lineRule="auto"/>
        <w:ind w:left="567"/>
        <w:rPr>
          <w:shd w:val="clear" w:color="auto" w:fill="FFFFFF" w:themeFill="background1"/>
        </w:rPr>
      </w:pPr>
      <w:r>
        <w:rPr>
          <w:shd w:val="clear" w:color="auto" w:fill="FFFFFF" w:themeFill="background1"/>
        </w:rPr>
        <w:t>Approval Date:</w:t>
      </w:r>
      <w:r>
        <w:rPr>
          <w:shd w:val="clear" w:color="auto" w:fill="FFFFFF" w:themeFill="background1"/>
        </w:rPr>
        <w:tab/>
      </w:r>
      <w:r>
        <w:rPr>
          <w:shd w:val="clear" w:color="auto" w:fill="FFFFFF" w:themeFill="background1"/>
        </w:rPr>
        <w:tab/>
      </w:r>
      <w:r w:rsidR="00B82BF3">
        <w:rPr>
          <w:shd w:val="clear" w:color="auto" w:fill="FFFFFF" w:themeFill="background1"/>
        </w:rPr>
        <w:t>2</w:t>
      </w:r>
      <w:r w:rsidR="00D73A96">
        <w:rPr>
          <w:shd w:val="clear" w:color="auto" w:fill="FFFFFF" w:themeFill="background1"/>
        </w:rPr>
        <w:t>1</w:t>
      </w:r>
      <w:r>
        <w:rPr>
          <w:shd w:val="clear" w:color="auto" w:fill="FFFFFF" w:themeFill="background1"/>
        </w:rPr>
        <w:t>/0</w:t>
      </w:r>
      <w:r w:rsidR="00D73A96">
        <w:rPr>
          <w:shd w:val="clear" w:color="auto" w:fill="FFFFFF" w:themeFill="background1"/>
        </w:rPr>
        <w:t>4</w:t>
      </w:r>
      <w:r>
        <w:rPr>
          <w:shd w:val="clear" w:color="auto" w:fill="FFFFFF" w:themeFill="background1"/>
        </w:rPr>
        <w:t>/202</w:t>
      </w:r>
      <w:r w:rsidR="00D73A96">
        <w:rPr>
          <w:shd w:val="clear" w:color="auto" w:fill="FFFFFF" w:themeFill="background1"/>
        </w:rPr>
        <w:t>4</w:t>
      </w:r>
    </w:p>
    <w:p w14:paraId="70135F3E" w14:textId="2D1D0055" w:rsidR="00E642DE" w:rsidRDefault="00E642DE" w:rsidP="00E642DE">
      <w:pPr>
        <w:spacing w:after="0" w:line="240" w:lineRule="auto"/>
        <w:ind w:left="567"/>
        <w:rPr>
          <w:shd w:val="clear" w:color="auto" w:fill="FFFFFF" w:themeFill="background1"/>
        </w:rPr>
      </w:pPr>
      <w:r>
        <w:rPr>
          <w:shd w:val="clear" w:color="auto" w:fill="FFFFFF" w:themeFill="background1"/>
        </w:rPr>
        <w:t>Version:</w:t>
      </w:r>
      <w:r>
        <w:rPr>
          <w:shd w:val="clear" w:color="auto" w:fill="FFFFFF" w:themeFill="background1"/>
        </w:rPr>
        <w:tab/>
      </w:r>
      <w:r>
        <w:rPr>
          <w:shd w:val="clear" w:color="auto" w:fill="FFFFFF" w:themeFill="background1"/>
        </w:rPr>
        <w:tab/>
      </w:r>
      <w:r>
        <w:rPr>
          <w:shd w:val="clear" w:color="auto" w:fill="FFFFFF" w:themeFill="background1"/>
        </w:rPr>
        <w:tab/>
      </w:r>
      <w:r>
        <w:rPr>
          <w:shd w:val="clear" w:color="auto" w:fill="FFFFFF" w:themeFill="background1"/>
        </w:rPr>
        <w:tab/>
        <w:t>1</w:t>
      </w:r>
      <w:r w:rsidR="00D73A96">
        <w:rPr>
          <w:shd w:val="clear" w:color="auto" w:fill="FFFFFF" w:themeFill="background1"/>
        </w:rPr>
        <w:t>2</w:t>
      </w:r>
    </w:p>
    <w:p w14:paraId="3239C197" w14:textId="77777777" w:rsidR="00E642DE" w:rsidRDefault="00E642DE" w:rsidP="00E642DE">
      <w:pPr>
        <w:spacing w:after="0" w:line="240" w:lineRule="auto"/>
        <w:ind w:left="567"/>
        <w:rPr>
          <w:shd w:val="clear" w:color="auto" w:fill="FFFFFF" w:themeFill="background1"/>
        </w:rPr>
      </w:pPr>
      <w:r>
        <w:rPr>
          <w:shd w:val="clear" w:color="auto" w:fill="FFFFFF" w:themeFill="background1"/>
        </w:rPr>
        <w:t>CIR Number:</w:t>
      </w:r>
      <w:r>
        <w:rPr>
          <w:shd w:val="clear" w:color="auto" w:fill="FFFFFF" w:themeFill="background1"/>
        </w:rPr>
        <w:tab/>
      </w:r>
      <w:r>
        <w:rPr>
          <w:shd w:val="clear" w:color="auto" w:fill="FFFFFF" w:themeFill="background1"/>
        </w:rPr>
        <w:tab/>
      </w:r>
      <w:r>
        <w:rPr>
          <w:shd w:val="clear" w:color="auto" w:fill="FFFFFF" w:themeFill="background1"/>
        </w:rPr>
        <w:tab/>
        <w:t>5315</w:t>
      </w:r>
    </w:p>
    <w:p w14:paraId="1C2B06C3" w14:textId="77777777" w:rsidR="00775AF9" w:rsidRDefault="00775AF9" w:rsidP="00415398">
      <w:pPr>
        <w:spacing w:after="0" w:line="240" w:lineRule="auto"/>
        <w:ind w:left="567"/>
        <w:rPr>
          <w:shd w:val="clear" w:color="auto" w:fill="FFFFFF" w:themeFill="background1"/>
        </w:rPr>
      </w:pPr>
    </w:p>
    <w:p w14:paraId="39AF1D50" w14:textId="77777777" w:rsidR="00775AF9" w:rsidRDefault="00775AF9" w:rsidP="00415398">
      <w:pPr>
        <w:spacing w:after="0" w:line="240" w:lineRule="auto"/>
        <w:ind w:left="567"/>
        <w:sectPr w:rsidR="00775AF9" w:rsidSect="00DF245F">
          <w:headerReference w:type="default" r:id="rId10"/>
          <w:footerReference w:type="default" r:id="rId11"/>
          <w:headerReference w:type="first" r:id="rId12"/>
          <w:footerReference w:type="first" r:id="rId13"/>
          <w:pgSz w:w="11906" w:h="16838"/>
          <w:pgMar w:top="1474" w:right="1440" w:bottom="1290" w:left="1440" w:header="284" w:footer="0" w:gutter="0"/>
          <w:cols w:space="708"/>
          <w:titlePg/>
          <w:docGrid w:linePitch="360"/>
        </w:sectPr>
      </w:pPr>
    </w:p>
    <w:p w14:paraId="0E0461EE" w14:textId="77777777" w:rsidR="00775AF9" w:rsidRPr="007E095D" w:rsidRDefault="00775AF9" w:rsidP="00775AF9">
      <w:pPr>
        <w:pStyle w:val="Heading1"/>
        <w:numPr>
          <w:ilvl w:val="0"/>
          <w:numId w:val="31"/>
        </w:numPr>
        <w:ind w:left="567" w:hanging="567"/>
      </w:pPr>
      <w:r w:rsidRPr="007E095D">
        <w:lastRenderedPageBreak/>
        <w:t>Scope</w:t>
      </w:r>
    </w:p>
    <w:p w14:paraId="592D8F19" w14:textId="77777777" w:rsidR="00775AF9" w:rsidRPr="00775AF9" w:rsidRDefault="00775AF9" w:rsidP="00775AF9">
      <w:pPr>
        <w:pStyle w:val="Heading1"/>
        <w:numPr>
          <w:ilvl w:val="0"/>
          <w:numId w:val="0"/>
        </w:numPr>
        <w:spacing w:before="0"/>
        <w:ind w:left="567"/>
      </w:pPr>
      <w:r w:rsidRPr="00775AF9">
        <w:rPr>
          <w:rFonts w:eastAsiaTheme="minorHAnsi" w:cstheme="minorBidi"/>
          <w:b w:val="0"/>
          <w:bCs w:val="0"/>
          <w:color w:val="auto"/>
          <w:sz w:val="22"/>
          <w:szCs w:val="22"/>
          <w:shd w:val="clear" w:color="auto" w:fill="FFFFFF" w:themeFill="background1"/>
        </w:rPr>
        <w:t>The Child Protection Policy applies to Directors, Students and Employees, including full-time, part-time, permanent, fixed-term and casual employees, as well as contractors, volunteers and people undertaking work experience or vocational placements at or through Tec-NQ and covers information about the reporting of harm and abuse.</w:t>
      </w:r>
    </w:p>
    <w:p w14:paraId="43D78F4B" w14:textId="77777777" w:rsidR="00775AF9" w:rsidRPr="006F1A55" w:rsidRDefault="00775AF9" w:rsidP="00775AF9">
      <w:pPr>
        <w:pStyle w:val="Heading1"/>
        <w:ind w:left="567" w:hanging="567"/>
      </w:pPr>
      <w:r>
        <w:t>Procedure Statement</w:t>
      </w:r>
    </w:p>
    <w:p w14:paraId="3FA10896" w14:textId="77777777" w:rsidR="00775AF9" w:rsidRPr="00775AF9" w:rsidRDefault="00775AF9" w:rsidP="00775AF9">
      <w:pPr>
        <w:pStyle w:val="Heading1"/>
        <w:numPr>
          <w:ilvl w:val="0"/>
          <w:numId w:val="0"/>
        </w:numPr>
        <w:spacing w:before="0"/>
        <w:ind w:left="567"/>
        <w:rPr>
          <w:rFonts w:eastAsiaTheme="minorHAnsi" w:cstheme="minorBidi"/>
          <w:b w:val="0"/>
          <w:bCs w:val="0"/>
          <w:color w:val="auto"/>
          <w:sz w:val="22"/>
          <w:szCs w:val="22"/>
          <w:shd w:val="clear" w:color="auto" w:fill="FFFFFF" w:themeFill="background1"/>
        </w:rPr>
      </w:pPr>
      <w:r w:rsidRPr="00775AF9">
        <w:rPr>
          <w:rFonts w:eastAsiaTheme="minorHAnsi" w:cstheme="minorBidi"/>
          <w:b w:val="0"/>
          <w:bCs w:val="0"/>
          <w:color w:val="auto"/>
          <w:sz w:val="22"/>
          <w:szCs w:val="22"/>
          <w:shd w:val="clear" w:color="auto" w:fill="FFFFFF" w:themeFill="background1"/>
        </w:rPr>
        <w:t>Tec-NQ is committed to the safety and wellbeing of students enrolled at the school. In accordance with sections 171 and 172 of the Working with Children (Risk Management and Screening) Act 2000 (Qld), Tec-NQ is dedicated to eliminating and minimising risks to child safety through this Strategy which includes and refers to various other policies and procedures to effectively ensure the safety and wellbeing of children in the school’s care.</w:t>
      </w:r>
    </w:p>
    <w:p w14:paraId="1FD34241" w14:textId="77777777" w:rsidR="00775AF9" w:rsidRPr="00775AF9" w:rsidRDefault="00775AF9" w:rsidP="00775AF9">
      <w:pPr>
        <w:pStyle w:val="Heading1"/>
        <w:numPr>
          <w:ilvl w:val="0"/>
          <w:numId w:val="0"/>
        </w:numPr>
        <w:spacing w:before="0"/>
        <w:ind w:left="567"/>
        <w:rPr>
          <w:rFonts w:eastAsiaTheme="minorHAnsi" w:cstheme="minorBidi"/>
          <w:b w:val="0"/>
          <w:bCs w:val="0"/>
          <w:color w:val="auto"/>
          <w:sz w:val="22"/>
          <w:szCs w:val="22"/>
          <w:shd w:val="clear" w:color="auto" w:fill="FFFFFF" w:themeFill="background1"/>
        </w:rPr>
      </w:pPr>
    </w:p>
    <w:p w14:paraId="06A17056" w14:textId="4BFF8E41" w:rsidR="00775AF9" w:rsidRDefault="00775AF9" w:rsidP="00775AF9">
      <w:pPr>
        <w:pStyle w:val="Heading1"/>
        <w:numPr>
          <w:ilvl w:val="0"/>
          <w:numId w:val="0"/>
        </w:numPr>
        <w:spacing w:before="0"/>
        <w:ind w:left="567"/>
        <w:rPr>
          <w:rFonts w:eastAsiaTheme="minorHAnsi" w:cstheme="minorBidi"/>
          <w:b w:val="0"/>
          <w:bCs w:val="0"/>
          <w:color w:val="auto"/>
          <w:sz w:val="22"/>
          <w:szCs w:val="22"/>
          <w:shd w:val="clear" w:color="auto" w:fill="FFFFFF" w:themeFill="background1"/>
        </w:rPr>
      </w:pPr>
      <w:r w:rsidRPr="00775AF9">
        <w:rPr>
          <w:rFonts w:eastAsiaTheme="minorHAnsi" w:cstheme="minorBidi"/>
          <w:b w:val="0"/>
          <w:bCs w:val="0"/>
          <w:color w:val="auto"/>
          <w:sz w:val="22"/>
          <w:szCs w:val="22"/>
          <w:shd w:val="clear" w:color="auto" w:fill="FFFFFF" w:themeFill="background1"/>
        </w:rPr>
        <w:t xml:space="preserve">This Child Protection Procedure is evidence of Tec-NQ’s commitment to the safety and wellbeing of children and the protection of children from harm in fulfilment of the requirements of section </w:t>
      </w:r>
      <w:r w:rsidR="008764B9">
        <w:rPr>
          <w:rFonts w:eastAsiaTheme="minorHAnsi" w:cstheme="minorBidi"/>
          <w:b w:val="0"/>
          <w:bCs w:val="0"/>
          <w:color w:val="auto"/>
          <w:sz w:val="22"/>
          <w:szCs w:val="22"/>
          <w:shd w:val="clear" w:color="auto" w:fill="FFFFFF" w:themeFill="background1"/>
        </w:rPr>
        <w:t>1 s.2</w:t>
      </w:r>
      <w:r w:rsidRPr="00775AF9">
        <w:rPr>
          <w:rFonts w:eastAsiaTheme="minorHAnsi" w:cstheme="minorBidi"/>
          <w:b w:val="0"/>
          <w:bCs w:val="0"/>
          <w:color w:val="auto"/>
          <w:sz w:val="22"/>
          <w:szCs w:val="22"/>
          <w:shd w:val="clear" w:color="auto" w:fill="FFFFFF" w:themeFill="background1"/>
        </w:rPr>
        <w:t>(</w:t>
      </w:r>
      <w:r w:rsidR="008764B9">
        <w:rPr>
          <w:rFonts w:eastAsiaTheme="minorHAnsi" w:cstheme="minorBidi"/>
          <w:b w:val="0"/>
          <w:bCs w:val="0"/>
          <w:color w:val="auto"/>
          <w:sz w:val="22"/>
          <w:szCs w:val="22"/>
          <w:shd w:val="clear" w:color="auto" w:fill="FFFFFF" w:themeFill="background1"/>
        </w:rPr>
        <w:t>2</w:t>
      </w:r>
      <w:r w:rsidRPr="00775AF9">
        <w:rPr>
          <w:rFonts w:eastAsiaTheme="minorHAnsi" w:cstheme="minorBidi"/>
          <w:b w:val="0"/>
          <w:bCs w:val="0"/>
          <w:color w:val="auto"/>
          <w:sz w:val="22"/>
          <w:szCs w:val="22"/>
          <w:shd w:val="clear" w:color="auto" w:fill="FFFFFF" w:themeFill="background1"/>
        </w:rPr>
        <w:t>)</w:t>
      </w:r>
      <w:r w:rsidR="008764B9">
        <w:rPr>
          <w:rFonts w:eastAsiaTheme="minorHAnsi" w:cstheme="minorBidi"/>
          <w:b w:val="0"/>
          <w:bCs w:val="0"/>
          <w:color w:val="auto"/>
          <w:sz w:val="22"/>
          <w:szCs w:val="22"/>
          <w:shd w:val="clear" w:color="auto" w:fill="FFFFFF" w:themeFill="background1"/>
        </w:rPr>
        <w:t xml:space="preserve"> </w:t>
      </w:r>
      <w:r w:rsidRPr="00775AF9">
        <w:rPr>
          <w:rFonts w:eastAsiaTheme="minorHAnsi" w:cstheme="minorBidi"/>
          <w:b w:val="0"/>
          <w:bCs w:val="0"/>
          <w:color w:val="auto"/>
          <w:sz w:val="22"/>
          <w:szCs w:val="22"/>
          <w:shd w:val="clear" w:color="auto" w:fill="FFFFFF" w:themeFill="background1"/>
        </w:rPr>
        <w:t>of the Working with Children (Risk Management and Screening) Regulation 20</w:t>
      </w:r>
      <w:r w:rsidR="008764B9">
        <w:rPr>
          <w:rFonts w:eastAsiaTheme="minorHAnsi" w:cstheme="minorBidi"/>
          <w:b w:val="0"/>
          <w:bCs w:val="0"/>
          <w:color w:val="auto"/>
          <w:sz w:val="22"/>
          <w:szCs w:val="22"/>
          <w:shd w:val="clear" w:color="auto" w:fill="FFFFFF" w:themeFill="background1"/>
        </w:rPr>
        <w:t>20</w:t>
      </w:r>
      <w:r w:rsidRPr="00775AF9">
        <w:rPr>
          <w:rFonts w:eastAsiaTheme="minorHAnsi" w:cstheme="minorBidi"/>
          <w:b w:val="0"/>
          <w:bCs w:val="0"/>
          <w:color w:val="auto"/>
          <w:sz w:val="22"/>
          <w:szCs w:val="22"/>
          <w:shd w:val="clear" w:color="auto" w:fill="FFFFFF" w:themeFill="background1"/>
        </w:rPr>
        <w:t xml:space="preserve"> (Qld)</w:t>
      </w:r>
      <w:r w:rsidR="008764B9">
        <w:rPr>
          <w:rFonts w:eastAsiaTheme="minorHAnsi" w:cstheme="minorBidi"/>
          <w:b w:val="0"/>
          <w:bCs w:val="0"/>
          <w:color w:val="auto"/>
          <w:sz w:val="22"/>
          <w:szCs w:val="22"/>
          <w:shd w:val="clear" w:color="auto" w:fill="FFFFFF" w:themeFill="background1"/>
        </w:rPr>
        <w:t xml:space="preserve"> sch1 (“</w:t>
      </w:r>
      <w:r w:rsidR="008764B9" w:rsidRPr="00A3392C">
        <w:rPr>
          <w:rFonts w:eastAsiaTheme="minorHAnsi" w:cstheme="minorBidi"/>
          <w:color w:val="auto"/>
          <w:sz w:val="22"/>
          <w:szCs w:val="22"/>
          <w:shd w:val="clear" w:color="auto" w:fill="FFFFFF" w:themeFill="background1"/>
        </w:rPr>
        <w:t>Schedule 1</w:t>
      </w:r>
      <w:r w:rsidR="008764B9">
        <w:rPr>
          <w:rFonts w:eastAsiaTheme="minorHAnsi" w:cstheme="minorBidi"/>
          <w:b w:val="0"/>
          <w:bCs w:val="0"/>
          <w:color w:val="auto"/>
          <w:sz w:val="22"/>
          <w:szCs w:val="22"/>
          <w:shd w:val="clear" w:color="auto" w:fill="FFFFFF" w:themeFill="background1"/>
        </w:rPr>
        <w:t>”)</w:t>
      </w:r>
      <w:r w:rsidRPr="00775AF9">
        <w:rPr>
          <w:rFonts w:eastAsiaTheme="minorHAnsi" w:cstheme="minorBidi"/>
          <w:b w:val="0"/>
          <w:bCs w:val="0"/>
          <w:color w:val="auto"/>
          <w:sz w:val="22"/>
          <w:szCs w:val="22"/>
          <w:shd w:val="clear" w:color="auto" w:fill="FFFFFF" w:themeFill="background1"/>
        </w:rPr>
        <w:t xml:space="preserve">. </w:t>
      </w:r>
    </w:p>
    <w:p w14:paraId="7A5F59F9" w14:textId="77777777" w:rsidR="00775AF9" w:rsidRPr="006F1A55" w:rsidRDefault="00775AF9" w:rsidP="00775AF9">
      <w:pPr>
        <w:pStyle w:val="Heading1"/>
        <w:ind w:left="567" w:hanging="567"/>
      </w:pPr>
      <w:r>
        <w:t>Implementation</w:t>
      </w:r>
    </w:p>
    <w:p w14:paraId="370B9148" w14:textId="33B2D63B" w:rsidR="00775AF9" w:rsidRDefault="00775AF9" w:rsidP="00775AF9">
      <w:pPr>
        <w:spacing w:after="0" w:line="240" w:lineRule="auto"/>
        <w:ind w:left="567"/>
        <w:jc w:val="both"/>
      </w:pPr>
      <w:r w:rsidRPr="003601D4">
        <w:t xml:space="preserve">In practice, </w:t>
      </w:r>
      <w:r>
        <w:t>Tec-NQ’s</w:t>
      </w:r>
      <w:r w:rsidRPr="003601D4">
        <w:t xml:space="preserve"> </w:t>
      </w:r>
      <w:r w:rsidR="009A17E6">
        <w:t xml:space="preserve">Staff Code of Conduct is evidence of fulfilment of the requirements of Schedule 1 s.2(2) of the </w:t>
      </w:r>
      <w:r w:rsidR="009A17E6">
        <w:rPr>
          <w:i/>
          <w:iCs/>
        </w:rPr>
        <w:t xml:space="preserve">Working with Children (Risk Management and Screening) Regulation 2020 (Qld) </w:t>
      </w:r>
      <w:r w:rsidR="009A17E6">
        <w:t>sch 1 (“</w:t>
      </w:r>
      <w:r w:rsidR="009A17E6">
        <w:rPr>
          <w:b/>
          <w:bCs/>
        </w:rPr>
        <w:t xml:space="preserve">Schedule </w:t>
      </w:r>
      <w:r w:rsidR="009A17E6" w:rsidRPr="00A3392C">
        <w:t>1</w:t>
      </w:r>
      <w:r w:rsidR="009A17E6">
        <w:t xml:space="preserve">”) </w:t>
      </w:r>
      <w:r w:rsidRPr="003601D4">
        <w:t xml:space="preserve">to ensure the safety and wellbeing of students means that it will implement the measures outlined below in points </w:t>
      </w:r>
      <w:r>
        <w:t>3.</w:t>
      </w:r>
      <w:r w:rsidRPr="003601D4">
        <w:t xml:space="preserve">1 </w:t>
      </w:r>
      <w:r>
        <w:t>–</w:t>
      </w:r>
      <w:r w:rsidRPr="003601D4">
        <w:t xml:space="preserve"> </w:t>
      </w:r>
      <w:r>
        <w:t>3.</w:t>
      </w:r>
      <w:r w:rsidRPr="003601D4">
        <w:t xml:space="preserve">8. </w:t>
      </w:r>
    </w:p>
    <w:p w14:paraId="51D13951" w14:textId="77777777" w:rsidR="00775AF9" w:rsidRDefault="00775AF9" w:rsidP="00775AF9">
      <w:pPr>
        <w:spacing w:after="0" w:line="240" w:lineRule="auto"/>
        <w:ind w:left="567"/>
        <w:jc w:val="both"/>
      </w:pPr>
    </w:p>
    <w:p w14:paraId="6290C12C" w14:textId="77777777" w:rsidR="00775AF9" w:rsidRPr="00775AF9" w:rsidRDefault="00775AF9" w:rsidP="00157B18">
      <w:pPr>
        <w:pStyle w:val="Heading3"/>
        <w:numPr>
          <w:ilvl w:val="1"/>
          <w:numId w:val="1"/>
        </w:numPr>
        <w:autoSpaceDE w:val="0"/>
        <w:autoSpaceDN w:val="0"/>
        <w:adjustRightInd w:val="0"/>
        <w:spacing w:before="0" w:line="240" w:lineRule="auto"/>
        <w:ind w:left="1134" w:hanging="567"/>
        <w:contextualSpacing/>
        <w:jc w:val="both"/>
        <w:rPr>
          <w:rFonts w:ascii="Century Gothic" w:hAnsi="Century Gothic"/>
          <w:b w:val="0"/>
          <w:color w:val="auto"/>
        </w:rPr>
      </w:pPr>
      <w:r w:rsidRPr="00775AF9">
        <w:rPr>
          <w:rFonts w:ascii="Century Gothic" w:hAnsi="Century Gothic"/>
          <w:color w:val="auto"/>
        </w:rPr>
        <w:t xml:space="preserve">Code of Conduct </w:t>
      </w:r>
    </w:p>
    <w:p w14:paraId="664FB2A3" w14:textId="60A9AC8A" w:rsidR="00775AF9" w:rsidRPr="00775AF9" w:rsidRDefault="00775AF9" w:rsidP="00775AF9">
      <w:pPr>
        <w:spacing w:after="0" w:line="240" w:lineRule="auto"/>
        <w:ind w:left="1134"/>
        <w:jc w:val="both"/>
      </w:pPr>
      <w:r w:rsidRPr="00775AF9">
        <w:t>Tec-NQ’s Staff Code of Conduct is evidence of fulfilment of the requirements of s</w:t>
      </w:r>
      <w:r w:rsidR="009A17E6">
        <w:t>chedule 1</w:t>
      </w:r>
      <w:r w:rsidRPr="00775AF9">
        <w:t xml:space="preserve"> </w:t>
      </w:r>
      <w:r w:rsidR="009A17E6">
        <w:t>s.2</w:t>
      </w:r>
      <w:r w:rsidRPr="00775AF9">
        <w:t>(</w:t>
      </w:r>
      <w:r w:rsidR="009A17E6">
        <w:t>2</w:t>
      </w:r>
      <w:r w:rsidRPr="00775AF9">
        <w:t xml:space="preserve">) of the Regulation. </w:t>
      </w:r>
    </w:p>
    <w:p w14:paraId="1A850882" w14:textId="77777777" w:rsidR="00775AF9" w:rsidRDefault="00775AF9" w:rsidP="00775AF9">
      <w:pPr>
        <w:jc w:val="both"/>
      </w:pPr>
    </w:p>
    <w:p w14:paraId="7CA42F47" w14:textId="77777777" w:rsidR="00775AF9" w:rsidRPr="00157B18" w:rsidRDefault="00775AF9" w:rsidP="00157B18">
      <w:pPr>
        <w:pStyle w:val="Heading3"/>
        <w:numPr>
          <w:ilvl w:val="1"/>
          <w:numId w:val="1"/>
        </w:numPr>
        <w:autoSpaceDE w:val="0"/>
        <w:autoSpaceDN w:val="0"/>
        <w:adjustRightInd w:val="0"/>
        <w:spacing w:before="0" w:line="240" w:lineRule="auto"/>
        <w:ind w:left="1134" w:hanging="567"/>
        <w:contextualSpacing/>
        <w:jc w:val="both"/>
        <w:rPr>
          <w:rFonts w:ascii="Century Gothic" w:hAnsi="Century Gothic"/>
          <w:color w:val="auto"/>
        </w:rPr>
      </w:pPr>
      <w:r w:rsidRPr="00157B18">
        <w:rPr>
          <w:rFonts w:ascii="Century Gothic" w:hAnsi="Century Gothic"/>
          <w:color w:val="auto"/>
        </w:rPr>
        <w:t>Recruitment, Selection, Training and Management Procedures</w:t>
      </w:r>
      <w:r w:rsidRPr="00157B18">
        <w:rPr>
          <w:rFonts w:ascii="Century Gothic" w:hAnsi="Century Gothic"/>
          <w:b w:val="0"/>
          <w:color w:val="auto"/>
        </w:rPr>
        <w:t xml:space="preserve"> </w:t>
      </w:r>
    </w:p>
    <w:p w14:paraId="41B69EA5" w14:textId="77777777" w:rsidR="00775AF9" w:rsidRPr="00157B18" w:rsidRDefault="00775AF9" w:rsidP="00157B18">
      <w:pPr>
        <w:spacing w:after="0" w:line="240" w:lineRule="auto"/>
        <w:ind w:left="1134"/>
        <w:jc w:val="both"/>
      </w:pPr>
      <w:r w:rsidRPr="00157B18">
        <w:t>Tec-NQ is committed to recruiting, selecting, training and managing employees in such a way that limits risks to children. In particular, Tec-NQ will:</w:t>
      </w:r>
    </w:p>
    <w:p w14:paraId="15F0F07E" w14:textId="77777777" w:rsidR="00775AF9" w:rsidRPr="00157B18" w:rsidRDefault="00775AF9" w:rsidP="00157B18">
      <w:pPr>
        <w:pStyle w:val="ListParagraph"/>
        <w:numPr>
          <w:ilvl w:val="0"/>
          <w:numId w:val="32"/>
        </w:numPr>
        <w:spacing w:after="0" w:line="240" w:lineRule="auto"/>
        <w:ind w:left="1701" w:hanging="567"/>
        <w:jc w:val="both"/>
      </w:pPr>
      <w:r w:rsidRPr="00157B18">
        <w:t>Ensure that its recruitment and selection procedures act to reduce the risk of harm to children from employees via:</w:t>
      </w:r>
    </w:p>
    <w:p w14:paraId="5746CF5D" w14:textId="0B78BBB4" w:rsidR="00775AF9" w:rsidRPr="00157B18" w:rsidRDefault="00775AF9" w:rsidP="00157B18">
      <w:pPr>
        <w:pStyle w:val="ListParagraph"/>
        <w:numPr>
          <w:ilvl w:val="0"/>
          <w:numId w:val="34"/>
        </w:numPr>
        <w:spacing w:after="0" w:line="240" w:lineRule="auto"/>
        <w:ind w:left="2410" w:hanging="709"/>
        <w:jc w:val="both"/>
      </w:pPr>
      <w:r w:rsidRPr="00157B18">
        <w:t xml:space="preserve">Accurate position descriptions, including whether the successful applicant must be a teacher registered with the Queensland College of Teachers (who has been subject to relevant police and other safety checks), whether a </w:t>
      </w:r>
      <w:r w:rsidR="008A4D31">
        <w:t>Blue C</w:t>
      </w:r>
      <w:r w:rsidR="00BA49D9">
        <w:t>ard</w:t>
      </w:r>
      <w:r w:rsidRPr="00157B18">
        <w:t xml:space="preserve"> is necessary for the successful applicant, the responsibilities and supervision associated with the position, the nature and environment of the service provided to children, and the experience and qualifications required by the successful applicant.</w:t>
      </w:r>
    </w:p>
    <w:p w14:paraId="528E0876" w14:textId="52D93837" w:rsidR="00775AF9" w:rsidRPr="003601D4" w:rsidRDefault="00775AF9" w:rsidP="00157B18">
      <w:pPr>
        <w:pStyle w:val="ListParagraph"/>
        <w:numPr>
          <w:ilvl w:val="0"/>
          <w:numId w:val="34"/>
        </w:numPr>
        <w:spacing w:after="0" w:line="240" w:lineRule="auto"/>
        <w:ind w:left="2410" w:hanging="709"/>
        <w:jc w:val="both"/>
      </w:pPr>
      <w:r w:rsidRPr="003601D4">
        <w:t xml:space="preserve">Advertising the position with a clear statement about the school’s commitment to safe and supportive work practices and identifying </w:t>
      </w:r>
      <w:proofErr w:type="gramStart"/>
      <w:r w:rsidRPr="003601D4">
        <w:t>that candidates</w:t>
      </w:r>
      <w:proofErr w:type="gramEnd"/>
      <w:r w:rsidRPr="003601D4">
        <w:t xml:space="preserve"> will be subject to a teacher </w:t>
      </w:r>
      <w:r w:rsidRPr="003601D4">
        <w:lastRenderedPageBreak/>
        <w:t xml:space="preserve">registration check or </w:t>
      </w:r>
      <w:r w:rsidR="008A4D31">
        <w:t xml:space="preserve">Blue </w:t>
      </w:r>
      <w:r w:rsidR="00BA49D9">
        <w:t>Card</w:t>
      </w:r>
      <w:r w:rsidRPr="003601D4">
        <w:t xml:space="preserve"> screening, a police check, referee checks, identification verification and the requirement to disclose any information relevant to the candidates’ eligibility to engage in activities including </w:t>
      </w:r>
      <w:r w:rsidR="008A4D31">
        <w:t>children</w:t>
      </w:r>
      <w:r w:rsidRPr="003601D4">
        <w:t>.</w:t>
      </w:r>
    </w:p>
    <w:p w14:paraId="2DE7835D" w14:textId="77777777" w:rsidR="00775AF9" w:rsidRPr="003601D4" w:rsidRDefault="00775AF9" w:rsidP="00157B18">
      <w:pPr>
        <w:pStyle w:val="ListParagraph"/>
        <w:numPr>
          <w:ilvl w:val="0"/>
          <w:numId w:val="34"/>
        </w:numPr>
        <w:spacing w:after="0" w:line="240" w:lineRule="auto"/>
        <w:ind w:left="2410" w:hanging="709"/>
        <w:jc w:val="both"/>
      </w:pPr>
      <w:r w:rsidRPr="003601D4">
        <w:t>A selection process that includes assessing the application via an interview process and referee and other checks (as identified above) based on the accurate position description.</w:t>
      </w:r>
    </w:p>
    <w:p w14:paraId="25A7613A" w14:textId="77777777" w:rsidR="00775AF9" w:rsidRPr="003601D4" w:rsidRDefault="00775AF9" w:rsidP="00157B18">
      <w:pPr>
        <w:pStyle w:val="ListParagraph"/>
        <w:numPr>
          <w:ilvl w:val="0"/>
          <w:numId w:val="34"/>
        </w:numPr>
        <w:spacing w:after="0" w:line="240" w:lineRule="auto"/>
        <w:ind w:left="2410" w:hanging="709"/>
        <w:jc w:val="both"/>
      </w:pPr>
      <w:r w:rsidRPr="003601D4">
        <w:t>A probationary period of employment, which allows the school to further assess the suitability of the new employee and to act as a check on the selection process.</w:t>
      </w:r>
    </w:p>
    <w:p w14:paraId="2149AAC4" w14:textId="77777777" w:rsidR="00775AF9" w:rsidRPr="003601D4" w:rsidRDefault="00775AF9" w:rsidP="00157B18">
      <w:pPr>
        <w:pStyle w:val="ListParagraph"/>
        <w:numPr>
          <w:ilvl w:val="0"/>
          <w:numId w:val="33"/>
        </w:numPr>
        <w:spacing w:after="0" w:line="240" w:lineRule="auto"/>
        <w:ind w:left="1701" w:hanging="567"/>
        <w:jc w:val="both"/>
      </w:pPr>
      <w:r w:rsidRPr="003601D4">
        <w:t>Ensure that its training and management procedures act to reduce the risk of harm to children from employees via:</w:t>
      </w:r>
    </w:p>
    <w:p w14:paraId="2228D9A0" w14:textId="77777777" w:rsidR="00775AF9" w:rsidRPr="003601D4" w:rsidRDefault="00775AF9" w:rsidP="00157B18">
      <w:pPr>
        <w:pStyle w:val="ListParagraph"/>
        <w:numPr>
          <w:ilvl w:val="0"/>
          <w:numId w:val="35"/>
        </w:numPr>
        <w:spacing w:after="0" w:line="240" w:lineRule="auto"/>
        <w:ind w:left="2410" w:hanging="709"/>
        <w:jc w:val="both"/>
      </w:pPr>
      <w:r w:rsidRPr="003601D4">
        <w:t>Management processes that are consistent, fair and supportive.</w:t>
      </w:r>
    </w:p>
    <w:p w14:paraId="1431A05A" w14:textId="77777777" w:rsidR="00775AF9" w:rsidRPr="003601D4" w:rsidRDefault="00775AF9" w:rsidP="00157B18">
      <w:pPr>
        <w:pStyle w:val="ListParagraph"/>
        <w:numPr>
          <w:ilvl w:val="0"/>
          <w:numId w:val="35"/>
        </w:numPr>
        <w:spacing w:after="0" w:line="240" w:lineRule="auto"/>
        <w:ind w:left="2410" w:hanging="709"/>
        <w:jc w:val="both"/>
      </w:pPr>
      <w:r w:rsidRPr="003601D4">
        <w:t>Performance management processes to help employees to improve their performance in a positive manner.</w:t>
      </w:r>
    </w:p>
    <w:p w14:paraId="4EE14C46" w14:textId="77777777" w:rsidR="00775AF9" w:rsidRPr="003601D4" w:rsidRDefault="00775AF9" w:rsidP="00157B18">
      <w:pPr>
        <w:pStyle w:val="ListParagraph"/>
        <w:numPr>
          <w:ilvl w:val="0"/>
          <w:numId w:val="35"/>
        </w:numPr>
        <w:spacing w:after="0" w:line="240" w:lineRule="auto"/>
        <w:ind w:left="2410" w:hanging="709"/>
        <w:jc w:val="both"/>
      </w:pPr>
      <w:r w:rsidRPr="003601D4">
        <w:t>Supportive processes for staff when they are experiencing challenges, such as mentoring, mediation, conflict resolution, coaching, additional training, and external support and counselling services.</w:t>
      </w:r>
    </w:p>
    <w:p w14:paraId="34380062" w14:textId="724E748A" w:rsidR="00775AF9" w:rsidRPr="003601D4" w:rsidRDefault="00775AF9" w:rsidP="00157B18">
      <w:pPr>
        <w:pStyle w:val="ListParagraph"/>
        <w:numPr>
          <w:ilvl w:val="0"/>
          <w:numId w:val="35"/>
        </w:numPr>
        <w:spacing w:after="0" w:line="240" w:lineRule="auto"/>
        <w:ind w:left="2410" w:hanging="709"/>
        <w:jc w:val="both"/>
      </w:pPr>
      <w:r w:rsidRPr="003601D4">
        <w:t xml:space="preserve">An induction program which thoroughly addresses the school’s policies and procedures, particularly its expectations regarding </w:t>
      </w:r>
      <w:r w:rsidR="008A4D31">
        <w:t>student</w:t>
      </w:r>
      <w:r w:rsidR="008A4D31" w:rsidRPr="003601D4">
        <w:t xml:space="preserve"> </w:t>
      </w:r>
      <w:r w:rsidRPr="003601D4">
        <w:t>risk management and to assist employees to understand their role in providing a safe and supportive environment for children.</w:t>
      </w:r>
    </w:p>
    <w:p w14:paraId="6373791B" w14:textId="77777777" w:rsidR="00775AF9" w:rsidRPr="003601D4" w:rsidRDefault="00775AF9" w:rsidP="00157B18">
      <w:pPr>
        <w:pStyle w:val="ListParagraph"/>
        <w:numPr>
          <w:ilvl w:val="0"/>
          <w:numId w:val="35"/>
        </w:numPr>
        <w:spacing w:after="0" w:line="240" w:lineRule="auto"/>
        <w:ind w:left="2410" w:hanging="709"/>
        <w:jc w:val="both"/>
      </w:pPr>
      <w:r w:rsidRPr="003601D4">
        <w:t>Training new and existing staff on an ongoing basis to enhance skills and knowledge and to reduce exposure to risks, as follows:</w:t>
      </w:r>
    </w:p>
    <w:p w14:paraId="5FF9E1EA" w14:textId="77777777" w:rsidR="00775AF9" w:rsidRPr="003601D4" w:rsidRDefault="00775AF9" w:rsidP="00157B18">
      <w:pPr>
        <w:pStyle w:val="ListParagraph"/>
        <w:numPr>
          <w:ilvl w:val="1"/>
          <w:numId w:val="36"/>
        </w:numPr>
        <w:spacing w:after="0" w:line="240" w:lineRule="auto"/>
        <w:ind w:left="3119" w:hanging="709"/>
        <w:jc w:val="both"/>
      </w:pPr>
      <w:r w:rsidRPr="003601D4">
        <w:t>the school’s policies and procedures</w:t>
      </w:r>
    </w:p>
    <w:p w14:paraId="105CB76F" w14:textId="28FA71F2" w:rsidR="00775AF9" w:rsidRPr="003601D4" w:rsidRDefault="00775AF9" w:rsidP="00157B18">
      <w:pPr>
        <w:pStyle w:val="ListParagraph"/>
        <w:numPr>
          <w:ilvl w:val="1"/>
          <w:numId w:val="36"/>
        </w:numPr>
        <w:spacing w:after="0" w:line="240" w:lineRule="auto"/>
        <w:ind w:left="3119" w:hanging="709"/>
        <w:jc w:val="both"/>
      </w:pPr>
      <w:r w:rsidRPr="003601D4">
        <w:t xml:space="preserve">identifying, assessing and minimising risks to </w:t>
      </w:r>
      <w:r w:rsidR="008A4D31">
        <w:t>students</w:t>
      </w:r>
    </w:p>
    <w:p w14:paraId="4FF5E69A" w14:textId="77777777" w:rsidR="00775AF9" w:rsidRPr="003601D4" w:rsidRDefault="00775AF9" w:rsidP="00157B18">
      <w:pPr>
        <w:pStyle w:val="ListParagraph"/>
        <w:numPr>
          <w:ilvl w:val="1"/>
          <w:numId w:val="36"/>
        </w:numPr>
        <w:spacing w:after="0" w:line="240" w:lineRule="auto"/>
        <w:ind w:left="3119" w:hanging="709"/>
        <w:jc w:val="both"/>
      </w:pPr>
      <w:r w:rsidRPr="003601D4">
        <w:t>handling a disclosure or suspicion of harm to a child.</w:t>
      </w:r>
    </w:p>
    <w:p w14:paraId="279C9483" w14:textId="77777777" w:rsidR="00775AF9" w:rsidRPr="003601D4" w:rsidRDefault="00775AF9" w:rsidP="00157B18">
      <w:pPr>
        <w:pStyle w:val="ListParagraph"/>
        <w:numPr>
          <w:ilvl w:val="0"/>
          <w:numId w:val="35"/>
        </w:numPr>
        <w:spacing w:after="0" w:line="240" w:lineRule="auto"/>
        <w:ind w:left="2410" w:hanging="709"/>
        <w:jc w:val="both"/>
      </w:pPr>
      <w:r w:rsidRPr="003601D4">
        <w:t>Keeping a record of the training provided to employees.</w:t>
      </w:r>
    </w:p>
    <w:p w14:paraId="3CFA3504" w14:textId="2AF21759" w:rsidR="00775AF9" w:rsidRPr="003601D4" w:rsidRDefault="00775AF9" w:rsidP="00157B18">
      <w:pPr>
        <w:pStyle w:val="ListParagraph"/>
        <w:numPr>
          <w:ilvl w:val="0"/>
          <w:numId w:val="35"/>
        </w:numPr>
        <w:spacing w:after="0" w:line="240" w:lineRule="auto"/>
        <w:ind w:left="2410" w:hanging="709"/>
        <w:jc w:val="both"/>
      </w:pPr>
      <w:r w:rsidRPr="003601D4">
        <w:t xml:space="preserve">Exit interviews to assist the school to identify broader issues of concern that may impact on the safety and wellbeing of </w:t>
      </w:r>
      <w:r w:rsidR="008A4D31">
        <w:t>students</w:t>
      </w:r>
      <w:r w:rsidR="008A4D31" w:rsidRPr="003601D4">
        <w:t xml:space="preserve"> </w:t>
      </w:r>
      <w:r w:rsidRPr="003601D4">
        <w:t>at the school.</w:t>
      </w:r>
    </w:p>
    <w:p w14:paraId="65D0A29B" w14:textId="6E30D288" w:rsidR="00775AF9" w:rsidRDefault="00775AF9" w:rsidP="00157B18">
      <w:pPr>
        <w:spacing w:after="0" w:line="240" w:lineRule="auto"/>
        <w:ind w:left="1134"/>
        <w:jc w:val="both"/>
      </w:pPr>
      <w:r w:rsidRPr="003601D4">
        <w:t xml:space="preserve">This commitment is evidence of </w:t>
      </w:r>
      <w:r>
        <w:t>Tec-NQ’s</w:t>
      </w:r>
      <w:r w:rsidRPr="003601D4">
        <w:t xml:space="preserve"> fulfilment of the requirements of </w:t>
      </w:r>
      <w:r w:rsidR="009A17E6">
        <w:t>schedule 1 s.2(3)</w:t>
      </w:r>
      <w:r w:rsidRPr="003601D4">
        <w:t xml:space="preserve">. </w:t>
      </w:r>
    </w:p>
    <w:p w14:paraId="0FFB1171" w14:textId="77777777" w:rsidR="00157B18" w:rsidRDefault="00157B18" w:rsidP="00157B18">
      <w:pPr>
        <w:spacing w:after="0" w:line="240" w:lineRule="auto"/>
        <w:ind w:left="1134"/>
        <w:jc w:val="both"/>
      </w:pPr>
    </w:p>
    <w:p w14:paraId="2DD8DC91" w14:textId="77777777" w:rsidR="00775AF9" w:rsidRPr="00157B18" w:rsidRDefault="00775AF9" w:rsidP="00157B18">
      <w:pPr>
        <w:pStyle w:val="Heading3"/>
        <w:numPr>
          <w:ilvl w:val="1"/>
          <w:numId w:val="1"/>
        </w:numPr>
        <w:autoSpaceDE w:val="0"/>
        <w:autoSpaceDN w:val="0"/>
        <w:adjustRightInd w:val="0"/>
        <w:spacing w:before="0" w:after="120" w:line="240" w:lineRule="auto"/>
        <w:ind w:left="1134" w:hanging="567"/>
        <w:contextualSpacing/>
        <w:jc w:val="both"/>
        <w:rPr>
          <w:rFonts w:ascii="Century Gothic" w:hAnsi="Century Gothic"/>
          <w:color w:val="auto"/>
        </w:rPr>
      </w:pPr>
      <w:r w:rsidRPr="00157B18">
        <w:rPr>
          <w:rFonts w:ascii="Century Gothic" w:hAnsi="Century Gothic"/>
          <w:color w:val="auto"/>
        </w:rPr>
        <w:t>Handling Disclosures or Suspicions of Harm</w:t>
      </w:r>
    </w:p>
    <w:p w14:paraId="73926936" w14:textId="77777777" w:rsidR="00775AF9" w:rsidRPr="00157B18" w:rsidRDefault="00775AF9" w:rsidP="00157B18">
      <w:pPr>
        <w:spacing w:line="240" w:lineRule="auto"/>
        <w:ind w:left="1134"/>
        <w:jc w:val="both"/>
      </w:pPr>
      <w:r w:rsidRPr="00157B18">
        <w:t>Any of the types of concerns or reports below should be reported and managed under the Tec-NQ Child Protection Policy and Procedure, as follows:</w:t>
      </w:r>
    </w:p>
    <w:p w14:paraId="52DB21D8" w14:textId="2187681B" w:rsidR="00775AF9" w:rsidRPr="00157B18" w:rsidRDefault="00775AF9" w:rsidP="00157B18">
      <w:pPr>
        <w:pStyle w:val="ListParagraph"/>
        <w:numPr>
          <w:ilvl w:val="0"/>
          <w:numId w:val="33"/>
        </w:numPr>
        <w:spacing w:after="120" w:line="240" w:lineRule="auto"/>
        <w:ind w:left="1701" w:hanging="567"/>
        <w:jc w:val="both"/>
      </w:pPr>
      <w:r w:rsidRPr="00157B18">
        <w:t>all staff with concerns about sexual abuse or likely sexual abuse</w:t>
      </w:r>
      <w:r w:rsidR="00B366E4">
        <w:t xml:space="preserve"> or a child sexual offence committed by an adult</w:t>
      </w:r>
    </w:p>
    <w:p w14:paraId="3BAE4498" w14:textId="77777777" w:rsidR="00775AF9" w:rsidRPr="00157B18" w:rsidRDefault="00775AF9" w:rsidP="00157B18">
      <w:pPr>
        <w:pStyle w:val="ListParagraph"/>
        <w:numPr>
          <w:ilvl w:val="0"/>
          <w:numId w:val="33"/>
        </w:numPr>
        <w:spacing w:after="120" w:line="240" w:lineRule="auto"/>
        <w:ind w:left="1701" w:hanging="567"/>
        <w:jc w:val="both"/>
      </w:pPr>
      <w:r w:rsidRPr="00157B18">
        <w:t>teachers with concerns of sexual or physical abuse</w:t>
      </w:r>
    </w:p>
    <w:p w14:paraId="278A4EFE" w14:textId="77777777" w:rsidR="00775AF9" w:rsidRPr="00157B18" w:rsidRDefault="00775AF9" w:rsidP="00157B18">
      <w:pPr>
        <w:pStyle w:val="ListParagraph"/>
        <w:numPr>
          <w:ilvl w:val="0"/>
          <w:numId w:val="33"/>
        </w:numPr>
        <w:spacing w:after="120" w:line="240" w:lineRule="auto"/>
        <w:ind w:left="1701" w:hanging="567"/>
        <w:jc w:val="both"/>
      </w:pPr>
      <w:r w:rsidRPr="00157B18">
        <w:t>all staff who have received a report of inappropriate behaviour by another staff member.</w:t>
      </w:r>
    </w:p>
    <w:p w14:paraId="4A260523" w14:textId="77777777" w:rsidR="00B366E4" w:rsidRPr="000F2D55" w:rsidRDefault="00B366E4" w:rsidP="00A3392C">
      <w:pPr>
        <w:ind w:left="1134"/>
      </w:pPr>
      <w:r w:rsidRPr="000F2D55">
        <w:t xml:space="preserve">To report any type of harm, all staff members should use the Report of Suspected Harm or Sexual Abuse Form in Appendix </w:t>
      </w:r>
      <w:r>
        <w:t>2</w:t>
      </w:r>
      <w:r w:rsidRPr="000F2D55">
        <w:t xml:space="preserve"> of this </w:t>
      </w:r>
      <w:r>
        <w:t>document</w:t>
      </w:r>
      <w:r w:rsidRPr="000F2D55">
        <w:t xml:space="preserve">. </w:t>
      </w:r>
    </w:p>
    <w:p w14:paraId="728C3C78" w14:textId="77777777" w:rsidR="00775AF9" w:rsidRDefault="00775AF9" w:rsidP="00157B18">
      <w:pPr>
        <w:spacing w:after="0" w:line="240" w:lineRule="auto"/>
        <w:ind w:left="1134"/>
        <w:jc w:val="both"/>
      </w:pPr>
      <w:r w:rsidRPr="003601D4">
        <w:lastRenderedPageBreak/>
        <w:t>The types of harm reported may include emotional or psychological abuse or neglect or sexual exploitation.</w:t>
      </w:r>
    </w:p>
    <w:p w14:paraId="08F8B1EC" w14:textId="77777777" w:rsidR="00775AF9" w:rsidRPr="003601D4" w:rsidRDefault="00775AF9" w:rsidP="00157B18">
      <w:pPr>
        <w:spacing w:after="0" w:line="240" w:lineRule="auto"/>
        <w:ind w:left="1134"/>
        <w:jc w:val="both"/>
      </w:pPr>
    </w:p>
    <w:p w14:paraId="47CE549F" w14:textId="77777777" w:rsidR="00775AF9" w:rsidRDefault="00775AF9" w:rsidP="00157B18">
      <w:pPr>
        <w:spacing w:after="0" w:line="240" w:lineRule="auto"/>
        <w:ind w:left="1134"/>
        <w:jc w:val="both"/>
      </w:pPr>
      <w:r w:rsidRPr="003601D4">
        <w:t xml:space="preserve">If the Principal is aware or reasonably suspects the harm has been caused and that the student is in need of protection, the Principal must report the harm or suspected harm to the Chief Executive of the Department of Communities, Child Safety and Disability Services (or other department administering the </w:t>
      </w:r>
      <w:r w:rsidRPr="003601D4">
        <w:rPr>
          <w:i/>
        </w:rPr>
        <w:t>Child Protection Act</w:t>
      </w:r>
      <w:r w:rsidRPr="003601D4">
        <w:t xml:space="preserve"> 1999). </w:t>
      </w:r>
    </w:p>
    <w:p w14:paraId="51911FD8" w14:textId="77777777" w:rsidR="00775AF9" w:rsidRDefault="00775AF9" w:rsidP="00157B18">
      <w:pPr>
        <w:spacing w:after="0" w:line="240" w:lineRule="auto"/>
        <w:ind w:left="1134"/>
        <w:jc w:val="both"/>
      </w:pPr>
    </w:p>
    <w:p w14:paraId="477F7144" w14:textId="77777777" w:rsidR="00775AF9" w:rsidRDefault="00775AF9" w:rsidP="00157B18">
      <w:pPr>
        <w:spacing w:after="0" w:line="240" w:lineRule="auto"/>
        <w:ind w:left="1134"/>
        <w:jc w:val="both"/>
      </w:pPr>
      <w:r w:rsidRPr="003601D4">
        <w:t xml:space="preserve">In assessing whether a student is in need of protection, the Principal will consider the </w:t>
      </w:r>
      <w:r w:rsidRPr="00432B70">
        <w:t>“Significant Harm Test” and the “Parent Willing and Able Test”, as defined in the definitions of</w:t>
      </w:r>
      <w:r w:rsidRPr="003601D4">
        <w:t xml:space="preserve"> </w:t>
      </w:r>
      <w:r>
        <w:t>this policy and procedure</w:t>
      </w:r>
      <w:r w:rsidRPr="003601D4">
        <w:t xml:space="preserve">, as well as utilise the Department of Communities, Child Safety and Disability Services’ Child Protection Guide resource. </w:t>
      </w:r>
    </w:p>
    <w:p w14:paraId="7F2928B2" w14:textId="77777777" w:rsidR="00775AF9" w:rsidRPr="003601D4" w:rsidRDefault="00775AF9" w:rsidP="00157B18">
      <w:pPr>
        <w:spacing w:after="0" w:line="240" w:lineRule="auto"/>
        <w:ind w:left="1134"/>
        <w:jc w:val="both"/>
      </w:pPr>
    </w:p>
    <w:p w14:paraId="4B36E79E" w14:textId="5F9DE3E7" w:rsidR="00775AF9" w:rsidRDefault="00775AF9" w:rsidP="00157B18">
      <w:pPr>
        <w:spacing w:after="0" w:line="240" w:lineRule="auto"/>
        <w:ind w:left="1134"/>
        <w:jc w:val="both"/>
      </w:pPr>
      <w:r w:rsidRPr="003601D4">
        <w:t xml:space="preserve">Furthermore, and in accordance with section 76 of the </w:t>
      </w:r>
      <w:r w:rsidRPr="003601D4">
        <w:rPr>
          <w:i/>
        </w:rPr>
        <w:t>Education (Queensland College of Teachers) Act</w:t>
      </w:r>
      <w:r w:rsidRPr="003601D4">
        <w:t xml:space="preserve"> 2005, the Principal of </w:t>
      </w:r>
      <w:r>
        <w:t>Tec-NQ</w:t>
      </w:r>
      <w:r w:rsidRPr="003601D4">
        <w:t xml:space="preserve"> will report to the Queensland College of Teachers any investigations into allegations of harm caused, or likely to be caused, to a </w:t>
      </w:r>
      <w:r w:rsidR="00B366E4">
        <w:t>student</w:t>
      </w:r>
      <w:r w:rsidR="00B366E4" w:rsidRPr="003601D4">
        <w:t xml:space="preserve"> </w:t>
      </w:r>
      <w:r w:rsidRPr="003601D4">
        <w:t xml:space="preserve">because of the conduct of a relevant teacher at the school. </w:t>
      </w:r>
    </w:p>
    <w:p w14:paraId="146085B9" w14:textId="77777777" w:rsidR="00775AF9" w:rsidRPr="003601D4" w:rsidRDefault="00775AF9" w:rsidP="00157B18">
      <w:pPr>
        <w:spacing w:after="0" w:line="240" w:lineRule="auto"/>
        <w:ind w:left="1134"/>
        <w:jc w:val="both"/>
      </w:pPr>
    </w:p>
    <w:p w14:paraId="5826E668" w14:textId="1FB48E5B" w:rsidR="00B366E4" w:rsidRDefault="00B366E4" w:rsidP="00A3392C">
      <w:pPr>
        <w:ind w:left="1134"/>
      </w:pPr>
      <w:r>
        <w:t>Any report made under this section or the</w:t>
      </w:r>
      <w:r w:rsidRPr="00D66114">
        <w:t xml:space="preserve"> </w:t>
      </w:r>
      <w:r>
        <w:t>Tec-NQ</w:t>
      </w:r>
      <w:r w:rsidRPr="00D66114">
        <w:t xml:space="preserve"> Child Protection Policy</w:t>
      </w:r>
      <w:r>
        <w:t xml:space="preserve"> will fulfill the reporting obligations of all adults under the </w:t>
      </w:r>
      <w:r w:rsidRPr="00D66114">
        <w:rPr>
          <w:i/>
          <w:iCs/>
        </w:rPr>
        <w:t xml:space="preserve">Criminal Code </w:t>
      </w:r>
      <w:r>
        <w:rPr>
          <w:i/>
          <w:iCs/>
        </w:rPr>
        <w:t xml:space="preserve">Act </w:t>
      </w:r>
      <w:r w:rsidRPr="00D66114">
        <w:rPr>
          <w:i/>
          <w:iCs/>
        </w:rPr>
        <w:t>1899</w:t>
      </w:r>
      <w:r>
        <w:t>.</w:t>
      </w:r>
    </w:p>
    <w:p w14:paraId="55F6BE35" w14:textId="6BDA3F36" w:rsidR="00775AF9" w:rsidRPr="003601D4" w:rsidRDefault="00775AF9" w:rsidP="00157B18">
      <w:pPr>
        <w:spacing w:after="0" w:line="240" w:lineRule="auto"/>
        <w:ind w:left="1134"/>
        <w:jc w:val="both"/>
      </w:pPr>
      <w:r w:rsidRPr="003601D4">
        <w:t xml:space="preserve">This commitment is evidence of </w:t>
      </w:r>
      <w:r>
        <w:t>Tec-NQ’s</w:t>
      </w:r>
      <w:r w:rsidRPr="003601D4">
        <w:t xml:space="preserve"> fulfilment of the requirements of section </w:t>
      </w:r>
      <w:r w:rsidR="00B366E4">
        <w:t>1 s.2</w:t>
      </w:r>
      <w:r w:rsidRPr="003601D4">
        <w:t>(</w:t>
      </w:r>
      <w:r w:rsidR="00B366E4">
        <w:t>4</w:t>
      </w:r>
      <w:r w:rsidRPr="003601D4">
        <w:t xml:space="preserve">). </w:t>
      </w:r>
    </w:p>
    <w:p w14:paraId="75EBD356" w14:textId="77777777" w:rsidR="00775AF9" w:rsidRPr="003601D4" w:rsidRDefault="00775AF9" w:rsidP="00775AF9">
      <w:pPr>
        <w:ind w:left="1134"/>
        <w:jc w:val="both"/>
      </w:pPr>
    </w:p>
    <w:p w14:paraId="73179382" w14:textId="77777777" w:rsidR="00775AF9" w:rsidRPr="00157B18" w:rsidRDefault="00775AF9" w:rsidP="00157B18">
      <w:pPr>
        <w:pStyle w:val="Heading3"/>
        <w:numPr>
          <w:ilvl w:val="1"/>
          <w:numId w:val="1"/>
        </w:numPr>
        <w:autoSpaceDE w:val="0"/>
        <w:autoSpaceDN w:val="0"/>
        <w:adjustRightInd w:val="0"/>
        <w:spacing w:before="0" w:line="240" w:lineRule="auto"/>
        <w:ind w:left="1134" w:hanging="567"/>
        <w:contextualSpacing/>
        <w:jc w:val="both"/>
        <w:rPr>
          <w:rFonts w:ascii="Century Gothic" w:hAnsi="Century Gothic"/>
          <w:color w:val="auto"/>
        </w:rPr>
      </w:pPr>
      <w:r w:rsidRPr="00157B18">
        <w:rPr>
          <w:rFonts w:ascii="Century Gothic" w:hAnsi="Century Gothic"/>
          <w:color w:val="auto"/>
        </w:rPr>
        <w:t>Managing Breaches of this Child Risk Management Strategy</w:t>
      </w:r>
    </w:p>
    <w:p w14:paraId="6A82D96F" w14:textId="443129B3" w:rsidR="00775AF9" w:rsidRPr="00157B18" w:rsidRDefault="00775AF9" w:rsidP="00157B18">
      <w:pPr>
        <w:spacing w:after="0" w:line="240" w:lineRule="auto"/>
        <w:ind w:left="1134"/>
        <w:jc w:val="both"/>
      </w:pPr>
      <w:r w:rsidRPr="00157B18">
        <w:t xml:space="preserve">Tec-NQ is committed to appropriately managing breaches of </w:t>
      </w:r>
      <w:r w:rsidR="00B366E4">
        <w:t>the Child Risk Management Strategy</w:t>
      </w:r>
      <w:r w:rsidRPr="00157B18">
        <w:t xml:space="preserve"> in accordance with its other relevant policies as appropriate in the circumstances, such as its Child Protection Policy, </w:t>
      </w:r>
      <w:r w:rsidR="007758D7">
        <w:t>Staff</w:t>
      </w:r>
      <w:r w:rsidRPr="00157B18">
        <w:t xml:space="preserve"> Code of Conduct</w:t>
      </w:r>
      <w:r w:rsidR="007758D7">
        <w:t xml:space="preserve"> Policy and Procedure</w:t>
      </w:r>
      <w:r w:rsidRPr="00157B18">
        <w:t xml:space="preserve"> and Complaints and Appeals Policy and Procedures</w:t>
      </w:r>
      <w:r w:rsidR="00B366E4">
        <w:t>, and this is evidence of fulfilment of the requirements of Schedule 1 s.2(5).</w:t>
      </w:r>
    </w:p>
    <w:p w14:paraId="38DC773A" w14:textId="77777777" w:rsidR="00775AF9" w:rsidRPr="00157B18" w:rsidRDefault="00775AF9" w:rsidP="00157B18">
      <w:pPr>
        <w:spacing w:after="0" w:line="240" w:lineRule="auto"/>
        <w:ind w:left="1134"/>
        <w:jc w:val="both"/>
      </w:pPr>
    </w:p>
    <w:p w14:paraId="56CC694E" w14:textId="77777777" w:rsidR="00775AF9" w:rsidRPr="00157B18" w:rsidRDefault="00775AF9" w:rsidP="00A3392C">
      <w:pPr>
        <w:spacing w:after="0" w:line="240" w:lineRule="auto"/>
        <w:ind w:left="1134"/>
        <w:jc w:val="both"/>
      </w:pPr>
    </w:p>
    <w:p w14:paraId="7AF0C87F" w14:textId="77777777" w:rsidR="00775AF9" w:rsidRPr="00157B18" w:rsidRDefault="00775AF9" w:rsidP="00157B18">
      <w:pPr>
        <w:pStyle w:val="Heading3"/>
        <w:numPr>
          <w:ilvl w:val="1"/>
          <w:numId w:val="1"/>
        </w:numPr>
        <w:autoSpaceDE w:val="0"/>
        <w:autoSpaceDN w:val="0"/>
        <w:adjustRightInd w:val="0"/>
        <w:spacing w:before="0" w:line="240" w:lineRule="auto"/>
        <w:ind w:left="1134" w:hanging="567"/>
        <w:contextualSpacing/>
        <w:jc w:val="both"/>
        <w:rPr>
          <w:rFonts w:ascii="Century Gothic" w:hAnsi="Century Gothic"/>
          <w:color w:val="auto"/>
        </w:rPr>
      </w:pPr>
      <w:r w:rsidRPr="00157B18">
        <w:rPr>
          <w:rFonts w:ascii="Century Gothic" w:hAnsi="Century Gothic"/>
          <w:color w:val="auto"/>
        </w:rPr>
        <w:t>Implementing and Reviewing the Child Protection Procedure</w:t>
      </w:r>
    </w:p>
    <w:p w14:paraId="0248B750" w14:textId="76E705FA" w:rsidR="00775AF9" w:rsidRPr="00157B18" w:rsidRDefault="00775AF9" w:rsidP="00157B18">
      <w:pPr>
        <w:spacing w:after="0" w:line="240" w:lineRule="auto"/>
        <w:ind w:left="1134"/>
        <w:jc w:val="both"/>
      </w:pPr>
      <w:r w:rsidRPr="00157B18">
        <w:t xml:space="preserve">This process in its entirety and its related policies and procedures are evidence of fulfilment of the requirements of </w:t>
      </w:r>
      <w:r w:rsidR="00B366E4">
        <w:t>Schedule</w:t>
      </w:r>
      <w:r w:rsidR="00B366E4" w:rsidRPr="00157B18">
        <w:t xml:space="preserve"> </w:t>
      </w:r>
      <w:r w:rsidR="00B366E4">
        <w:t>1</w:t>
      </w:r>
      <w:r w:rsidR="00BC21DD">
        <w:t xml:space="preserve"> s.</w:t>
      </w:r>
      <w:r w:rsidR="00D73A96">
        <w:t xml:space="preserve">2 </w:t>
      </w:r>
      <w:r w:rsidR="00BC21DD">
        <w:t>(6)(a)</w:t>
      </w:r>
      <w:r w:rsidRPr="00157B18">
        <w:t xml:space="preserve"> relating to implementation.</w:t>
      </w:r>
    </w:p>
    <w:p w14:paraId="3AAD1F40" w14:textId="77777777" w:rsidR="00775AF9" w:rsidRPr="003601D4" w:rsidRDefault="00775AF9" w:rsidP="00157B18">
      <w:pPr>
        <w:spacing w:after="0" w:line="240" w:lineRule="auto"/>
        <w:ind w:left="1134"/>
        <w:jc w:val="both"/>
      </w:pPr>
    </w:p>
    <w:p w14:paraId="1E94B405" w14:textId="24199339" w:rsidR="00775AF9" w:rsidRDefault="00775AF9" w:rsidP="00157B18">
      <w:pPr>
        <w:spacing w:after="0" w:line="240" w:lineRule="auto"/>
        <w:ind w:left="1134"/>
        <w:jc w:val="both"/>
      </w:pPr>
      <w:r w:rsidRPr="003601D4">
        <w:t xml:space="preserve">The Child </w:t>
      </w:r>
      <w:r>
        <w:t>Protection Procedure</w:t>
      </w:r>
      <w:r w:rsidRPr="003601D4">
        <w:t xml:space="preserve"> and the “Compliance and Monitoring” section below state </w:t>
      </w:r>
      <w:r>
        <w:t xml:space="preserve">Tec-NQ’s </w:t>
      </w:r>
      <w:r w:rsidRPr="003601D4">
        <w:t xml:space="preserve">commitment to reviewing the Strategy annually and are evidence of fulfilment of the requirements of </w:t>
      </w:r>
      <w:r w:rsidR="00BC21DD">
        <w:t>Schedule</w:t>
      </w:r>
      <w:r w:rsidR="00BC21DD" w:rsidRPr="003601D4">
        <w:t xml:space="preserve"> </w:t>
      </w:r>
      <w:r w:rsidR="00BC21DD">
        <w:t>1 s.2</w:t>
      </w:r>
      <w:r w:rsidRPr="003601D4">
        <w:t>(</w:t>
      </w:r>
      <w:r w:rsidR="00BC21DD">
        <w:t>6</w:t>
      </w:r>
      <w:r w:rsidRPr="003601D4">
        <w:t>)(</w:t>
      </w:r>
      <w:r w:rsidR="00AF7E59">
        <w:t>a</w:t>
      </w:r>
      <w:r w:rsidRPr="003601D4">
        <w:t>)</w:t>
      </w:r>
      <w:r w:rsidR="000763A3">
        <w:t xml:space="preserve"> relating to review</w:t>
      </w:r>
      <w:r w:rsidR="00BC21DD">
        <w:t>.</w:t>
      </w:r>
      <w:r w:rsidRPr="003601D4">
        <w:t xml:space="preserve"> </w:t>
      </w:r>
    </w:p>
    <w:p w14:paraId="49CADF29" w14:textId="77777777" w:rsidR="00775AF9" w:rsidRPr="003601D4" w:rsidRDefault="00775AF9" w:rsidP="00775AF9"/>
    <w:p w14:paraId="06DFFC58" w14:textId="714A79B9" w:rsidR="00775AF9" w:rsidRPr="00157B18" w:rsidRDefault="00D73A96" w:rsidP="00157B18">
      <w:pPr>
        <w:pStyle w:val="Heading3"/>
        <w:numPr>
          <w:ilvl w:val="1"/>
          <w:numId w:val="1"/>
        </w:numPr>
        <w:autoSpaceDE w:val="0"/>
        <w:autoSpaceDN w:val="0"/>
        <w:adjustRightInd w:val="0"/>
        <w:spacing w:before="0" w:line="240" w:lineRule="auto"/>
        <w:ind w:left="1134" w:hanging="567"/>
        <w:contextualSpacing/>
        <w:jc w:val="both"/>
        <w:rPr>
          <w:rFonts w:ascii="Century Gothic" w:hAnsi="Century Gothic"/>
          <w:color w:val="auto"/>
        </w:rPr>
      </w:pPr>
      <w:r>
        <w:rPr>
          <w:rFonts w:ascii="Century Gothic" w:hAnsi="Century Gothic"/>
          <w:color w:val="auto"/>
        </w:rPr>
        <w:lastRenderedPageBreak/>
        <w:t>Blue</w:t>
      </w:r>
      <w:r w:rsidR="00BA49D9">
        <w:rPr>
          <w:rFonts w:ascii="Century Gothic" w:hAnsi="Century Gothic"/>
          <w:color w:val="auto"/>
        </w:rPr>
        <w:t xml:space="preserve"> Card</w:t>
      </w:r>
      <w:r w:rsidR="00775AF9" w:rsidRPr="00157B18">
        <w:rPr>
          <w:rFonts w:ascii="Century Gothic" w:hAnsi="Century Gothic"/>
          <w:color w:val="auto"/>
        </w:rPr>
        <w:t xml:space="preserve"> Policies and Procedures </w:t>
      </w:r>
    </w:p>
    <w:p w14:paraId="59E06447" w14:textId="47AE74C8" w:rsidR="00775AF9" w:rsidRPr="00157B18" w:rsidRDefault="00775AF9" w:rsidP="00157B18">
      <w:pPr>
        <w:spacing w:after="0" w:line="240" w:lineRule="auto"/>
        <w:ind w:left="1134"/>
        <w:jc w:val="both"/>
      </w:pPr>
      <w:r w:rsidRPr="00157B18">
        <w:t xml:space="preserve">Tec-NQ’s </w:t>
      </w:r>
      <w:r w:rsidR="0031334D">
        <w:t xml:space="preserve"> </w:t>
      </w:r>
      <w:r w:rsidR="00D73A96">
        <w:t>Blue</w:t>
      </w:r>
      <w:r w:rsidR="00BA49D9">
        <w:t xml:space="preserve"> Card</w:t>
      </w:r>
      <w:r w:rsidR="0031334D">
        <w:t xml:space="preserve"> System</w:t>
      </w:r>
      <w:r w:rsidRPr="00157B18">
        <w:t xml:space="preserve"> Policy</w:t>
      </w:r>
      <w:r w:rsidR="0031334D">
        <w:t xml:space="preserve"> and Procedure</w:t>
      </w:r>
      <w:r w:rsidRPr="00157B18">
        <w:t xml:space="preserve"> and </w:t>
      </w:r>
      <w:r w:rsidR="00D73A96">
        <w:t>Blue</w:t>
      </w:r>
      <w:r w:rsidR="0031334D">
        <w:t xml:space="preserve"> Card </w:t>
      </w:r>
      <w:r w:rsidRPr="00157B18">
        <w:t xml:space="preserve">Register are evidence of fulfilment of the requirements of </w:t>
      </w:r>
      <w:r w:rsidR="00370E7B">
        <w:t>Schedule 1 s.2</w:t>
      </w:r>
      <w:r w:rsidRPr="00157B18">
        <w:t>(</w:t>
      </w:r>
      <w:r w:rsidR="00370E7B">
        <w:t>6</w:t>
      </w:r>
      <w:r w:rsidRPr="00157B18">
        <w:t>)(</w:t>
      </w:r>
      <w:r w:rsidR="00370E7B">
        <w:t>b</w:t>
      </w:r>
      <w:r w:rsidRPr="00157B18">
        <w:t>)</w:t>
      </w:r>
      <w:r w:rsidR="00370E7B">
        <w:t>.</w:t>
      </w:r>
    </w:p>
    <w:p w14:paraId="1073ED5C" w14:textId="77777777" w:rsidR="00775AF9" w:rsidRPr="00157B18" w:rsidRDefault="00775AF9" w:rsidP="00157B18">
      <w:pPr>
        <w:spacing w:after="0" w:line="240" w:lineRule="auto"/>
        <w:jc w:val="both"/>
      </w:pPr>
    </w:p>
    <w:p w14:paraId="4A6595AC" w14:textId="77777777" w:rsidR="00775AF9" w:rsidRPr="00157B18" w:rsidRDefault="00775AF9" w:rsidP="00157B18">
      <w:pPr>
        <w:pStyle w:val="Heading3"/>
        <w:numPr>
          <w:ilvl w:val="1"/>
          <w:numId w:val="1"/>
        </w:numPr>
        <w:autoSpaceDE w:val="0"/>
        <w:autoSpaceDN w:val="0"/>
        <w:adjustRightInd w:val="0"/>
        <w:spacing w:before="0" w:line="240" w:lineRule="auto"/>
        <w:ind w:left="1134" w:hanging="567"/>
        <w:contextualSpacing/>
        <w:jc w:val="both"/>
        <w:rPr>
          <w:rFonts w:ascii="Century Gothic" w:hAnsi="Century Gothic"/>
          <w:color w:val="auto"/>
        </w:rPr>
      </w:pPr>
      <w:r w:rsidRPr="00157B18">
        <w:rPr>
          <w:rFonts w:ascii="Century Gothic" w:hAnsi="Century Gothic"/>
          <w:color w:val="auto"/>
        </w:rPr>
        <w:t xml:space="preserve">High Risk Management Plans </w:t>
      </w:r>
    </w:p>
    <w:p w14:paraId="362BCA9E" w14:textId="1F3A9AB5" w:rsidR="00775AF9" w:rsidRPr="00157B18" w:rsidRDefault="00775AF9" w:rsidP="00157B18">
      <w:pPr>
        <w:spacing w:after="0" w:line="240" w:lineRule="auto"/>
        <w:ind w:left="1134"/>
        <w:jc w:val="both"/>
      </w:pPr>
      <w:r w:rsidRPr="00157B18">
        <w:t xml:space="preserve">Tec-NQ’s Risk Management Framework is evidence of fulfilment of the requirements of </w:t>
      </w:r>
      <w:r w:rsidR="008A259B">
        <w:t>Schedule</w:t>
      </w:r>
      <w:r w:rsidR="008A259B" w:rsidRPr="00157B18">
        <w:t xml:space="preserve"> </w:t>
      </w:r>
      <w:r w:rsidR="008A259B">
        <w:t>1 s.2</w:t>
      </w:r>
      <w:r w:rsidRPr="00157B18">
        <w:t>(</w:t>
      </w:r>
      <w:r w:rsidR="008A259B">
        <w:t>7</w:t>
      </w:r>
      <w:r w:rsidRPr="00157B18">
        <w:t>)</w:t>
      </w:r>
      <w:r w:rsidR="008A259B">
        <w:t>.</w:t>
      </w:r>
    </w:p>
    <w:p w14:paraId="4908CECA" w14:textId="77777777" w:rsidR="00775AF9" w:rsidRPr="00157B18" w:rsidRDefault="00775AF9" w:rsidP="00157B18">
      <w:pPr>
        <w:spacing w:after="0" w:line="240" w:lineRule="auto"/>
        <w:jc w:val="both"/>
      </w:pPr>
    </w:p>
    <w:p w14:paraId="71F1E87B" w14:textId="77777777" w:rsidR="00775AF9" w:rsidRPr="00157B18" w:rsidRDefault="00775AF9" w:rsidP="00157B18">
      <w:pPr>
        <w:pStyle w:val="Heading3"/>
        <w:numPr>
          <w:ilvl w:val="1"/>
          <w:numId w:val="1"/>
        </w:numPr>
        <w:autoSpaceDE w:val="0"/>
        <w:autoSpaceDN w:val="0"/>
        <w:adjustRightInd w:val="0"/>
        <w:spacing w:before="0" w:line="240" w:lineRule="auto"/>
        <w:ind w:left="1134" w:hanging="567"/>
        <w:contextualSpacing/>
        <w:jc w:val="both"/>
        <w:rPr>
          <w:rFonts w:ascii="Century Gothic" w:hAnsi="Century Gothic"/>
          <w:color w:val="auto"/>
        </w:rPr>
      </w:pPr>
      <w:r w:rsidRPr="00157B18">
        <w:rPr>
          <w:rFonts w:ascii="Century Gothic" w:hAnsi="Century Gothic"/>
          <w:color w:val="auto"/>
        </w:rPr>
        <w:t>Strategies of Communication and Support</w:t>
      </w:r>
    </w:p>
    <w:p w14:paraId="6870B35D" w14:textId="76EF9B5B" w:rsidR="00775AF9" w:rsidRPr="00157B18" w:rsidRDefault="00775AF9" w:rsidP="00157B18">
      <w:pPr>
        <w:spacing w:after="0" w:line="240" w:lineRule="auto"/>
        <w:ind w:left="1134"/>
        <w:jc w:val="both"/>
      </w:pPr>
      <w:r w:rsidRPr="00157B18">
        <w:t xml:space="preserve">Tec-NQ commitment to making this Child </w:t>
      </w:r>
      <w:r w:rsidR="00D73A96">
        <w:t>Risk Management Strategy</w:t>
      </w:r>
      <w:r w:rsidR="00D73A96" w:rsidRPr="00157B18">
        <w:t xml:space="preserve"> </w:t>
      </w:r>
      <w:r w:rsidRPr="00157B18">
        <w:t xml:space="preserve">available to students, parents and employees via its enrolment package, employee handbook, website and Document Management System (DMS) is evidence of fulfilment of the requirements of </w:t>
      </w:r>
      <w:r w:rsidR="004E50E3">
        <w:t>Schedule</w:t>
      </w:r>
      <w:r w:rsidR="004E50E3" w:rsidRPr="00157B18">
        <w:t xml:space="preserve"> </w:t>
      </w:r>
      <w:r w:rsidR="004E50E3">
        <w:t>1 s.2</w:t>
      </w:r>
      <w:r w:rsidRPr="00157B18">
        <w:t>(</w:t>
      </w:r>
      <w:r w:rsidR="004E50E3">
        <w:t>8</w:t>
      </w:r>
      <w:r w:rsidRPr="00157B18">
        <w:t>)(</w:t>
      </w:r>
      <w:r w:rsidR="004E50E3">
        <w:t>a</w:t>
      </w:r>
      <w:r w:rsidRPr="00157B18">
        <w:t>)</w:t>
      </w:r>
      <w:r w:rsidR="004E50E3">
        <w:t>.</w:t>
      </w:r>
    </w:p>
    <w:p w14:paraId="469DDA37" w14:textId="77777777" w:rsidR="00775AF9" w:rsidRPr="00157B18" w:rsidRDefault="00775AF9" w:rsidP="00157B18">
      <w:pPr>
        <w:spacing w:after="0" w:line="240" w:lineRule="auto"/>
        <w:ind w:left="1134"/>
        <w:jc w:val="both"/>
      </w:pPr>
    </w:p>
    <w:p w14:paraId="30C94B3F" w14:textId="6127D988" w:rsidR="00C45F5F" w:rsidRDefault="00775AF9">
      <w:pPr>
        <w:spacing w:after="0" w:line="240" w:lineRule="auto"/>
        <w:ind w:left="1134"/>
        <w:jc w:val="both"/>
      </w:pPr>
      <w:r w:rsidRPr="00157B18">
        <w:t xml:space="preserve">Tec-NQ is committed to training employees in relation to risks to </w:t>
      </w:r>
      <w:r w:rsidR="00D73A96">
        <w:t>students</w:t>
      </w:r>
      <w:r w:rsidR="00D73A96" w:rsidRPr="00157B18">
        <w:t xml:space="preserve"> </w:t>
      </w:r>
      <w:r w:rsidRPr="00157B18">
        <w:t xml:space="preserve">and will conduct this training regularly via annual formal training events, informal updates at staff meetings and regular discussions between managers and their staff, and this is evidence of fulfilment of the requirements of </w:t>
      </w:r>
      <w:r w:rsidR="000478E9">
        <w:t>Schedule 1 s</w:t>
      </w:r>
      <w:r w:rsidR="00ED7597">
        <w:t>.2</w:t>
      </w:r>
      <w:r w:rsidRPr="00157B18">
        <w:t>(</w:t>
      </w:r>
      <w:r w:rsidR="00ED7597">
        <w:t>8</w:t>
      </w:r>
      <w:r w:rsidRPr="00157B18">
        <w:t>)(</w:t>
      </w:r>
      <w:r w:rsidR="00ED7597">
        <w:t>b</w:t>
      </w:r>
      <w:r w:rsidRPr="00157B18">
        <w:t>)</w:t>
      </w:r>
      <w:r w:rsidR="00ED7597">
        <w:t>.</w:t>
      </w:r>
    </w:p>
    <w:p w14:paraId="35586C81" w14:textId="77777777" w:rsidR="00775AF9" w:rsidRDefault="00157B18" w:rsidP="00775AF9">
      <w:pPr>
        <w:pStyle w:val="Heading1"/>
        <w:ind w:left="567" w:hanging="567"/>
      </w:pPr>
      <w:r>
        <w:t>Responsibilities</w:t>
      </w:r>
    </w:p>
    <w:p w14:paraId="1912F866" w14:textId="705955E2" w:rsidR="00D73A96" w:rsidRDefault="00157B18" w:rsidP="00157B18">
      <w:pPr>
        <w:spacing w:after="0" w:line="240" w:lineRule="auto"/>
        <w:ind w:left="567"/>
        <w:jc w:val="both"/>
      </w:pPr>
      <w:r>
        <w:t>Tec-NQ</w:t>
      </w:r>
      <w:r w:rsidRPr="003601D4">
        <w:t xml:space="preserve"> is responsible for developing and implementing this </w:t>
      </w:r>
      <w:r>
        <w:t xml:space="preserve">Child </w:t>
      </w:r>
      <w:r w:rsidR="00D73A96">
        <w:t xml:space="preserve">Risk Management Strategy and </w:t>
      </w:r>
      <w:r w:rsidRPr="003601D4">
        <w:t xml:space="preserve">related policies and procedures to ensure it fulfils its obligations. </w:t>
      </w:r>
    </w:p>
    <w:p w14:paraId="1C4768AF" w14:textId="2E40BCD5" w:rsidR="00157B18" w:rsidRDefault="00157B18" w:rsidP="00157B18">
      <w:pPr>
        <w:spacing w:after="0" w:line="240" w:lineRule="auto"/>
        <w:ind w:left="567"/>
        <w:jc w:val="both"/>
      </w:pPr>
      <w:r w:rsidRPr="003601D4">
        <w:t xml:space="preserve">All employees at </w:t>
      </w:r>
      <w:r>
        <w:t>Tec-NQ</w:t>
      </w:r>
      <w:r w:rsidRPr="003601D4">
        <w:t xml:space="preserve"> are responsible for acting in compliance with this Child </w:t>
      </w:r>
      <w:r w:rsidR="00D73A96">
        <w:t>Risk Management Strategy</w:t>
      </w:r>
      <w:r w:rsidRPr="003601D4">
        <w:t xml:space="preserve"> and related policies and procedures. </w:t>
      </w:r>
    </w:p>
    <w:p w14:paraId="7A87B08D" w14:textId="77777777" w:rsidR="00157B18" w:rsidRPr="00157B18" w:rsidRDefault="00157B18" w:rsidP="00157B18"/>
    <w:p w14:paraId="428D0D27" w14:textId="77777777" w:rsidR="00775AF9" w:rsidRPr="006F1A55" w:rsidRDefault="00157B18" w:rsidP="00775AF9">
      <w:pPr>
        <w:pStyle w:val="Heading1"/>
        <w:ind w:left="567" w:hanging="567"/>
      </w:pPr>
      <w:r>
        <w:t>Compliance and Monitoring</w:t>
      </w:r>
    </w:p>
    <w:p w14:paraId="383E7BCB" w14:textId="7E0B7076" w:rsidR="00157B18" w:rsidRPr="003601D4" w:rsidRDefault="00157B18" w:rsidP="00157B18">
      <w:pPr>
        <w:spacing w:after="0" w:line="240" w:lineRule="auto"/>
        <w:ind w:left="567"/>
        <w:jc w:val="both"/>
      </w:pPr>
      <w:r>
        <w:t xml:space="preserve">Tec-NQ is </w:t>
      </w:r>
      <w:r w:rsidRPr="003601D4">
        <w:t xml:space="preserve">committed to the annual review of this </w:t>
      </w:r>
      <w:r w:rsidR="00D73A96">
        <w:t>strategy</w:t>
      </w:r>
      <w:r w:rsidRPr="003601D4">
        <w:t xml:space="preserve">. </w:t>
      </w:r>
      <w:r>
        <w:t>Tec-NQ</w:t>
      </w:r>
      <w:r w:rsidRPr="003601D4">
        <w:t xml:space="preserve"> will also record, monitor and report to the school </w:t>
      </w:r>
      <w:r>
        <w:t xml:space="preserve">CEO and </w:t>
      </w:r>
      <w:r w:rsidRPr="003601D4">
        <w:t xml:space="preserve">board, regarding any breaches of the </w:t>
      </w:r>
      <w:r w:rsidR="00D73A96">
        <w:t>strategy</w:t>
      </w:r>
      <w:r w:rsidRPr="003601D4">
        <w:t xml:space="preserve">. </w:t>
      </w:r>
    </w:p>
    <w:p w14:paraId="501FE06E" w14:textId="77777777" w:rsidR="00157B18" w:rsidRDefault="00157B18" w:rsidP="00157B18">
      <w:pPr>
        <w:spacing w:after="0" w:line="240" w:lineRule="auto"/>
        <w:ind w:left="567" w:hanging="567"/>
        <w:jc w:val="both"/>
      </w:pPr>
    </w:p>
    <w:p w14:paraId="71F1B2F3" w14:textId="77777777" w:rsidR="00157B18" w:rsidRPr="003601D4" w:rsidRDefault="00157B18" w:rsidP="00157B18">
      <w:pPr>
        <w:spacing w:after="0" w:line="240" w:lineRule="auto"/>
        <w:ind w:left="567"/>
        <w:jc w:val="both"/>
      </w:pPr>
      <w:r w:rsidRPr="003601D4">
        <w:t xml:space="preserve">In addition, </w:t>
      </w:r>
      <w:r>
        <w:t>Tec-NQ</w:t>
      </w:r>
      <w:r w:rsidRPr="003601D4">
        <w:t xml:space="preserve"> is committed to other various compliance and monitoring arrangements made under relevant policies and procedures. </w:t>
      </w:r>
    </w:p>
    <w:p w14:paraId="606B100F" w14:textId="77777777" w:rsidR="00775AF9" w:rsidRPr="00D0231E" w:rsidRDefault="00775AF9" w:rsidP="00775AF9">
      <w:pPr>
        <w:pStyle w:val="Heading1"/>
        <w:ind w:left="567" w:hanging="567"/>
        <w:rPr>
          <w:color w:val="auto"/>
        </w:rPr>
      </w:pPr>
      <w:r w:rsidRPr="00D0231E">
        <w:rPr>
          <w:color w:val="auto"/>
        </w:rPr>
        <w:t>Legislation</w:t>
      </w:r>
    </w:p>
    <w:p w14:paraId="6E1A2D22" w14:textId="77777777" w:rsidR="00B6058C" w:rsidRDefault="00157B18" w:rsidP="00B6058C">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D0231E">
        <w:rPr>
          <w:rFonts w:eastAsiaTheme="minorHAnsi" w:cstheme="minorBidi"/>
          <w:b w:val="0"/>
          <w:bCs w:val="0"/>
          <w:color w:val="auto"/>
          <w:sz w:val="22"/>
          <w:szCs w:val="22"/>
          <w:shd w:val="clear" w:color="auto" w:fill="FFFFFF" w:themeFill="background1"/>
        </w:rPr>
        <w:t>•</w:t>
      </w:r>
      <w:r w:rsidRPr="00D0231E">
        <w:rPr>
          <w:rFonts w:eastAsiaTheme="minorHAnsi" w:cstheme="minorBidi"/>
          <w:b w:val="0"/>
          <w:bCs w:val="0"/>
          <w:color w:val="auto"/>
          <w:sz w:val="22"/>
          <w:szCs w:val="22"/>
          <w:shd w:val="clear" w:color="auto" w:fill="FFFFFF" w:themeFill="background1"/>
        </w:rPr>
        <w:tab/>
      </w:r>
      <w:r w:rsidR="00B6058C">
        <w:rPr>
          <w:rFonts w:eastAsiaTheme="minorHAnsi" w:cstheme="minorBidi"/>
          <w:b w:val="0"/>
          <w:bCs w:val="0"/>
          <w:color w:val="auto"/>
          <w:sz w:val="22"/>
          <w:szCs w:val="22"/>
          <w:shd w:val="clear" w:color="auto" w:fill="FFFFFF" w:themeFill="background1"/>
        </w:rPr>
        <w:t>Criminal Code Act 1899 (Qld)</w:t>
      </w:r>
    </w:p>
    <w:p w14:paraId="0653EBFD" w14:textId="1F968FDF" w:rsidR="00157B18" w:rsidRPr="00D0231E" w:rsidRDefault="00157B18" w:rsidP="00B6058C">
      <w:pPr>
        <w:pStyle w:val="Heading1"/>
        <w:numPr>
          <w:ilvl w:val="0"/>
          <w:numId w:val="40"/>
        </w:numPr>
        <w:spacing w:before="0"/>
        <w:ind w:left="1134" w:hanging="567"/>
        <w:rPr>
          <w:rFonts w:eastAsiaTheme="minorHAnsi" w:cstheme="minorBidi"/>
          <w:b w:val="0"/>
          <w:bCs w:val="0"/>
          <w:color w:val="auto"/>
          <w:sz w:val="22"/>
          <w:szCs w:val="22"/>
          <w:shd w:val="clear" w:color="auto" w:fill="FFFFFF" w:themeFill="background1"/>
        </w:rPr>
      </w:pPr>
      <w:r w:rsidRPr="00D0231E">
        <w:rPr>
          <w:rFonts w:eastAsiaTheme="minorHAnsi" w:cstheme="minorBidi"/>
          <w:b w:val="0"/>
          <w:bCs w:val="0"/>
          <w:color w:val="auto"/>
          <w:sz w:val="22"/>
          <w:szCs w:val="22"/>
          <w:shd w:val="clear" w:color="auto" w:fill="FFFFFF" w:themeFill="background1"/>
        </w:rPr>
        <w:t>Working with Children (Risk Management Screening) Act 2000 (Qld);</w:t>
      </w:r>
    </w:p>
    <w:p w14:paraId="5C9108E6" w14:textId="77777777" w:rsidR="00157B18" w:rsidRPr="002976FC"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2976FC">
        <w:rPr>
          <w:rFonts w:eastAsiaTheme="minorHAnsi" w:cstheme="minorBidi"/>
          <w:b w:val="0"/>
          <w:bCs w:val="0"/>
          <w:sz w:val="22"/>
          <w:szCs w:val="22"/>
          <w:shd w:val="clear" w:color="auto" w:fill="FFFFFF" w:themeFill="background1"/>
        </w:rPr>
        <w:t>•</w:t>
      </w:r>
      <w:r w:rsidRPr="002976FC">
        <w:rPr>
          <w:rFonts w:eastAsiaTheme="minorHAnsi" w:cstheme="minorBidi"/>
          <w:b w:val="0"/>
          <w:bCs w:val="0"/>
          <w:sz w:val="22"/>
          <w:szCs w:val="22"/>
          <w:shd w:val="clear" w:color="auto" w:fill="FFFFFF" w:themeFill="background1"/>
        </w:rPr>
        <w:tab/>
        <w:t xml:space="preserve">Working with Children (Risk Management Screening) Regulation </w:t>
      </w:r>
      <w:r w:rsidR="002976C1" w:rsidRPr="002976FC">
        <w:rPr>
          <w:rFonts w:eastAsiaTheme="minorHAnsi" w:cstheme="minorBidi"/>
          <w:b w:val="0"/>
          <w:bCs w:val="0"/>
          <w:sz w:val="22"/>
          <w:szCs w:val="22"/>
          <w:shd w:val="clear" w:color="auto" w:fill="FFFFFF" w:themeFill="background1"/>
        </w:rPr>
        <w:t>20</w:t>
      </w:r>
      <w:r w:rsidR="002976C1">
        <w:rPr>
          <w:rFonts w:eastAsiaTheme="minorHAnsi" w:cstheme="minorBidi"/>
          <w:b w:val="0"/>
          <w:bCs w:val="0"/>
          <w:sz w:val="22"/>
          <w:szCs w:val="22"/>
          <w:shd w:val="clear" w:color="auto" w:fill="FFFFFF" w:themeFill="background1"/>
        </w:rPr>
        <w:t>20</w:t>
      </w:r>
      <w:r w:rsidR="002976C1" w:rsidRPr="002976FC">
        <w:rPr>
          <w:rFonts w:eastAsiaTheme="minorHAnsi" w:cstheme="minorBidi"/>
          <w:b w:val="0"/>
          <w:bCs w:val="0"/>
          <w:sz w:val="22"/>
          <w:szCs w:val="22"/>
          <w:shd w:val="clear" w:color="auto" w:fill="FFFFFF" w:themeFill="background1"/>
        </w:rPr>
        <w:t xml:space="preserve"> </w:t>
      </w:r>
      <w:r w:rsidRPr="002976FC">
        <w:rPr>
          <w:rFonts w:eastAsiaTheme="minorHAnsi" w:cstheme="minorBidi"/>
          <w:b w:val="0"/>
          <w:bCs w:val="0"/>
          <w:sz w:val="22"/>
          <w:szCs w:val="22"/>
          <w:shd w:val="clear" w:color="auto" w:fill="FFFFFF" w:themeFill="background1"/>
        </w:rPr>
        <w:t>(Qld);</w:t>
      </w:r>
    </w:p>
    <w:p w14:paraId="430F3E0A" w14:textId="77777777" w:rsidR="00157B18" w:rsidRPr="002976FC"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2976FC">
        <w:rPr>
          <w:rFonts w:eastAsiaTheme="minorHAnsi" w:cstheme="minorBidi"/>
          <w:b w:val="0"/>
          <w:bCs w:val="0"/>
          <w:sz w:val="22"/>
          <w:szCs w:val="22"/>
          <w:shd w:val="clear" w:color="auto" w:fill="FFFFFF" w:themeFill="background1"/>
        </w:rPr>
        <w:t>•</w:t>
      </w:r>
      <w:r w:rsidRPr="002976FC">
        <w:rPr>
          <w:rFonts w:eastAsiaTheme="minorHAnsi" w:cstheme="minorBidi"/>
          <w:b w:val="0"/>
          <w:bCs w:val="0"/>
          <w:sz w:val="22"/>
          <w:szCs w:val="22"/>
          <w:shd w:val="clear" w:color="auto" w:fill="FFFFFF" w:themeFill="background1"/>
        </w:rPr>
        <w:tab/>
        <w:t>Education (General Provisions Act) 2006 (Qld);</w:t>
      </w:r>
    </w:p>
    <w:p w14:paraId="3ACBE158" w14:textId="77777777" w:rsidR="00157B18" w:rsidRPr="002976FC"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2976FC">
        <w:rPr>
          <w:rFonts w:eastAsiaTheme="minorHAnsi" w:cstheme="minorBidi"/>
          <w:b w:val="0"/>
          <w:bCs w:val="0"/>
          <w:sz w:val="22"/>
          <w:szCs w:val="22"/>
          <w:shd w:val="clear" w:color="auto" w:fill="FFFFFF" w:themeFill="background1"/>
        </w:rPr>
        <w:t>•</w:t>
      </w:r>
      <w:r w:rsidRPr="002976FC">
        <w:rPr>
          <w:rFonts w:eastAsiaTheme="minorHAnsi" w:cstheme="minorBidi"/>
          <w:b w:val="0"/>
          <w:bCs w:val="0"/>
          <w:sz w:val="22"/>
          <w:szCs w:val="22"/>
          <w:shd w:val="clear" w:color="auto" w:fill="FFFFFF" w:themeFill="background1"/>
        </w:rPr>
        <w:tab/>
        <w:t>Education (General Provisions) Regulation 2017 (Qld);</w:t>
      </w:r>
    </w:p>
    <w:p w14:paraId="3A90D365" w14:textId="77777777" w:rsidR="00157B18" w:rsidRPr="002976FC"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2976FC">
        <w:rPr>
          <w:rFonts w:eastAsiaTheme="minorHAnsi" w:cstheme="minorBidi"/>
          <w:b w:val="0"/>
          <w:bCs w:val="0"/>
          <w:sz w:val="22"/>
          <w:szCs w:val="22"/>
          <w:shd w:val="clear" w:color="auto" w:fill="FFFFFF" w:themeFill="background1"/>
        </w:rPr>
        <w:t>•</w:t>
      </w:r>
      <w:r w:rsidRPr="002976FC">
        <w:rPr>
          <w:rFonts w:eastAsiaTheme="minorHAnsi" w:cstheme="minorBidi"/>
          <w:b w:val="0"/>
          <w:bCs w:val="0"/>
          <w:sz w:val="22"/>
          <w:szCs w:val="22"/>
          <w:shd w:val="clear" w:color="auto" w:fill="FFFFFF" w:themeFill="background1"/>
        </w:rPr>
        <w:tab/>
        <w:t>Education (Queensland College of Teachers) Act, 2005 (Qld);</w:t>
      </w:r>
    </w:p>
    <w:p w14:paraId="610AAF25" w14:textId="77777777" w:rsidR="00157B18" w:rsidRPr="002976FC"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2976FC">
        <w:rPr>
          <w:rFonts w:eastAsiaTheme="minorHAnsi" w:cstheme="minorBidi"/>
          <w:b w:val="0"/>
          <w:bCs w:val="0"/>
          <w:sz w:val="22"/>
          <w:szCs w:val="22"/>
          <w:shd w:val="clear" w:color="auto" w:fill="FFFFFF" w:themeFill="background1"/>
        </w:rPr>
        <w:t>•</w:t>
      </w:r>
      <w:r w:rsidRPr="002976FC">
        <w:rPr>
          <w:rFonts w:eastAsiaTheme="minorHAnsi" w:cstheme="minorBidi"/>
          <w:b w:val="0"/>
          <w:bCs w:val="0"/>
          <w:sz w:val="22"/>
          <w:szCs w:val="22"/>
          <w:shd w:val="clear" w:color="auto" w:fill="FFFFFF" w:themeFill="background1"/>
        </w:rPr>
        <w:tab/>
        <w:t>Education (Accreditation of Non-State Schools) Act 2017 (Qld);</w:t>
      </w:r>
    </w:p>
    <w:p w14:paraId="71EDF608" w14:textId="77777777" w:rsidR="00157B18" w:rsidRPr="002976FC"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2976FC">
        <w:rPr>
          <w:rFonts w:eastAsiaTheme="minorHAnsi" w:cstheme="minorBidi"/>
          <w:b w:val="0"/>
          <w:bCs w:val="0"/>
          <w:sz w:val="22"/>
          <w:szCs w:val="22"/>
          <w:shd w:val="clear" w:color="auto" w:fill="FFFFFF" w:themeFill="background1"/>
        </w:rPr>
        <w:t>•</w:t>
      </w:r>
      <w:r w:rsidRPr="002976FC">
        <w:rPr>
          <w:rFonts w:eastAsiaTheme="minorHAnsi" w:cstheme="minorBidi"/>
          <w:b w:val="0"/>
          <w:bCs w:val="0"/>
          <w:sz w:val="22"/>
          <w:szCs w:val="22"/>
          <w:shd w:val="clear" w:color="auto" w:fill="FFFFFF" w:themeFill="background1"/>
        </w:rPr>
        <w:tab/>
        <w:t>Education (Accreditation of Non-State Schools) Regulation 2017(Qld);</w:t>
      </w:r>
    </w:p>
    <w:p w14:paraId="510477B5" w14:textId="77777777" w:rsidR="00157B18" w:rsidRPr="002976FC"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2976FC">
        <w:rPr>
          <w:rFonts w:eastAsiaTheme="minorHAnsi" w:cstheme="minorBidi"/>
          <w:b w:val="0"/>
          <w:bCs w:val="0"/>
          <w:sz w:val="22"/>
          <w:szCs w:val="22"/>
          <w:shd w:val="clear" w:color="auto" w:fill="FFFFFF" w:themeFill="background1"/>
        </w:rPr>
        <w:t>•</w:t>
      </w:r>
      <w:r w:rsidRPr="002976FC">
        <w:rPr>
          <w:rFonts w:eastAsiaTheme="minorHAnsi" w:cstheme="minorBidi"/>
          <w:b w:val="0"/>
          <w:bCs w:val="0"/>
          <w:sz w:val="22"/>
          <w:szCs w:val="22"/>
          <w:shd w:val="clear" w:color="auto" w:fill="FFFFFF" w:themeFill="background1"/>
        </w:rPr>
        <w:tab/>
        <w:t>Child Protection Act 1999 (Qld)</w:t>
      </w:r>
    </w:p>
    <w:p w14:paraId="33713CB0" w14:textId="77777777" w:rsidR="00157B18"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2976FC">
        <w:rPr>
          <w:rFonts w:eastAsiaTheme="minorHAnsi" w:cstheme="minorBidi"/>
          <w:b w:val="0"/>
          <w:bCs w:val="0"/>
          <w:sz w:val="22"/>
          <w:szCs w:val="22"/>
          <w:shd w:val="clear" w:color="auto" w:fill="FFFFFF" w:themeFill="background1"/>
        </w:rPr>
        <w:t>•</w:t>
      </w:r>
      <w:r w:rsidRPr="002976FC">
        <w:rPr>
          <w:rFonts w:eastAsiaTheme="minorHAnsi" w:cstheme="minorBidi"/>
          <w:b w:val="0"/>
          <w:bCs w:val="0"/>
          <w:sz w:val="22"/>
          <w:szCs w:val="22"/>
          <w:shd w:val="clear" w:color="auto" w:fill="FFFFFF" w:themeFill="background1"/>
        </w:rPr>
        <w:tab/>
        <w:t>Child Protection Regulation 2011 (Qld)</w:t>
      </w:r>
    </w:p>
    <w:p w14:paraId="385BCF02" w14:textId="77777777" w:rsidR="00FB6964" w:rsidRDefault="00FB6964" w:rsidP="00FB6964"/>
    <w:p w14:paraId="5C1C99D8" w14:textId="77777777" w:rsidR="00FB6964" w:rsidRPr="00FB6964" w:rsidRDefault="00FB6964" w:rsidP="00FB6964"/>
    <w:p w14:paraId="1A31EEED" w14:textId="7339276D" w:rsidR="00775AF9" w:rsidRPr="00D0231E" w:rsidRDefault="00775AF9" w:rsidP="00157B18">
      <w:pPr>
        <w:pStyle w:val="Heading1"/>
        <w:ind w:left="567" w:hanging="567"/>
        <w:rPr>
          <w:color w:val="auto"/>
        </w:rPr>
      </w:pPr>
      <w:r w:rsidRPr="00D0231E">
        <w:rPr>
          <w:color w:val="auto"/>
        </w:rPr>
        <w:lastRenderedPageBreak/>
        <w:t>Related Documents</w:t>
      </w:r>
    </w:p>
    <w:p w14:paraId="08A7BC6A" w14:textId="77777777" w:rsidR="00157B18" w:rsidRPr="00D0231E" w:rsidRDefault="00157B18" w:rsidP="000E310F">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D0231E">
        <w:rPr>
          <w:rFonts w:eastAsiaTheme="minorHAnsi" w:cstheme="minorBidi"/>
          <w:b w:val="0"/>
          <w:bCs w:val="0"/>
          <w:color w:val="auto"/>
          <w:sz w:val="22"/>
          <w:szCs w:val="22"/>
          <w:shd w:val="clear" w:color="auto" w:fill="FFFFFF" w:themeFill="background1"/>
        </w:rPr>
        <w:t>•</w:t>
      </w:r>
      <w:r w:rsidRPr="00D0231E">
        <w:rPr>
          <w:rFonts w:eastAsiaTheme="minorHAnsi" w:cstheme="minorBidi"/>
          <w:b w:val="0"/>
          <w:bCs w:val="0"/>
          <w:color w:val="auto"/>
          <w:sz w:val="22"/>
          <w:szCs w:val="22"/>
          <w:shd w:val="clear" w:color="auto" w:fill="FFFFFF" w:themeFill="background1"/>
        </w:rPr>
        <w:tab/>
        <w:t>Sexual Harassment and Discrimination Policy</w:t>
      </w:r>
    </w:p>
    <w:p w14:paraId="25F3D878" w14:textId="77777777" w:rsidR="00E30ACD" w:rsidRPr="00D0231E" w:rsidRDefault="00157B18" w:rsidP="000E310F">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D0231E">
        <w:rPr>
          <w:rFonts w:eastAsiaTheme="minorHAnsi" w:cstheme="minorBidi"/>
          <w:b w:val="0"/>
          <w:bCs w:val="0"/>
          <w:color w:val="auto"/>
          <w:sz w:val="22"/>
          <w:szCs w:val="22"/>
          <w:shd w:val="clear" w:color="auto" w:fill="FFFFFF" w:themeFill="background1"/>
        </w:rPr>
        <w:t>•</w:t>
      </w:r>
      <w:r w:rsidRPr="00D0231E">
        <w:rPr>
          <w:rFonts w:eastAsiaTheme="minorHAnsi" w:cstheme="minorBidi"/>
          <w:b w:val="0"/>
          <w:bCs w:val="0"/>
          <w:color w:val="auto"/>
          <w:sz w:val="22"/>
          <w:szCs w:val="22"/>
          <w:shd w:val="clear" w:color="auto" w:fill="FFFFFF" w:themeFill="background1"/>
        </w:rPr>
        <w:tab/>
        <w:t>Staff Code of Conduct Policy and Procedures</w:t>
      </w:r>
    </w:p>
    <w:p w14:paraId="16C442A5" w14:textId="77777777" w:rsidR="00157B18" w:rsidRPr="00D0231E" w:rsidRDefault="00E30ACD" w:rsidP="00E30ACD">
      <w:pPr>
        <w:pStyle w:val="Heading1"/>
        <w:numPr>
          <w:ilvl w:val="0"/>
          <w:numId w:val="16"/>
        </w:numPr>
        <w:spacing w:before="0"/>
        <w:ind w:left="1134" w:hanging="567"/>
        <w:rPr>
          <w:rFonts w:eastAsiaTheme="minorHAnsi" w:cstheme="minorBidi"/>
          <w:b w:val="0"/>
          <w:bCs w:val="0"/>
          <w:color w:val="auto"/>
          <w:sz w:val="22"/>
          <w:szCs w:val="22"/>
          <w:shd w:val="clear" w:color="auto" w:fill="FFFFFF" w:themeFill="background1"/>
        </w:rPr>
      </w:pPr>
      <w:r w:rsidRPr="00D0231E">
        <w:rPr>
          <w:rFonts w:eastAsiaTheme="minorHAnsi" w:cstheme="minorBidi"/>
          <w:b w:val="0"/>
          <w:bCs w:val="0"/>
          <w:color w:val="auto"/>
          <w:sz w:val="22"/>
          <w:szCs w:val="22"/>
          <w:shd w:val="clear" w:color="auto" w:fill="FFFFFF" w:themeFill="background1"/>
        </w:rPr>
        <w:t>Board Code of Conduct Policy and Procedures</w:t>
      </w:r>
    </w:p>
    <w:p w14:paraId="023D7FA0" w14:textId="77777777" w:rsidR="00157B18" w:rsidRPr="00D0231E" w:rsidRDefault="00157B18" w:rsidP="000E310F">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D0231E">
        <w:rPr>
          <w:rFonts w:eastAsiaTheme="minorHAnsi" w:cstheme="minorBidi"/>
          <w:b w:val="0"/>
          <w:bCs w:val="0"/>
          <w:color w:val="auto"/>
          <w:sz w:val="22"/>
          <w:szCs w:val="22"/>
          <w:shd w:val="clear" w:color="auto" w:fill="FFFFFF" w:themeFill="background1"/>
        </w:rPr>
        <w:t>•</w:t>
      </w:r>
      <w:r w:rsidRPr="00D0231E">
        <w:rPr>
          <w:rFonts w:eastAsiaTheme="minorHAnsi" w:cstheme="minorBidi"/>
          <w:b w:val="0"/>
          <w:bCs w:val="0"/>
          <w:color w:val="auto"/>
          <w:sz w:val="22"/>
          <w:szCs w:val="22"/>
          <w:shd w:val="clear" w:color="auto" w:fill="FFFFFF" w:themeFill="background1"/>
        </w:rPr>
        <w:tab/>
        <w:t>Tec-NQ Work Health and Safety Policy</w:t>
      </w:r>
    </w:p>
    <w:p w14:paraId="0C55BBC6" w14:textId="77777777" w:rsidR="00157B18" w:rsidRPr="00D0231E" w:rsidRDefault="00157B18" w:rsidP="000E310F">
      <w:pPr>
        <w:pStyle w:val="Heading1"/>
        <w:numPr>
          <w:ilvl w:val="0"/>
          <w:numId w:val="0"/>
        </w:numPr>
        <w:spacing w:before="0"/>
        <w:ind w:left="1134" w:hanging="567"/>
        <w:rPr>
          <w:rFonts w:eastAsiaTheme="minorHAnsi" w:cstheme="minorBidi"/>
          <w:b w:val="0"/>
          <w:bCs w:val="0"/>
          <w:color w:val="auto"/>
          <w:sz w:val="22"/>
          <w:szCs w:val="22"/>
          <w:shd w:val="clear" w:color="auto" w:fill="FFFFFF" w:themeFill="background1"/>
        </w:rPr>
      </w:pPr>
      <w:r w:rsidRPr="00D0231E">
        <w:rPr>
          <w:rFonts w:eastAsiaTheme="minorHAnsi" w:cstheme="minorBidi"/>
          <w:b w:val="0"/>
          <w:bCs w:val="0"/>
          <w:color w:val="auto"/>
          <w:sz w:val="22"/>
          <w:szCs w:val="22"/>
          <w:shd w:val="clear" w:color="auto" w:fill="FFFFFF" w:themeFill="background1"/>
        </w:rPr>
        <w:t>•</w:t>
      </w:r>
      <w:r w:rsidRPr="00D0231E">
        <w:rPr>
          <w:rFonts w:eastAsiaTheme="minorHAnsi" w:cstheme="minorBidi"/>
          <w:b w:val="0"/>
          <w:bCs w:val="0"/>
          <w:color w:val="auto"/>
          <w:sz w:val="22"/>
          <w:szCs w:val="22"/>
          <w:shd w:val="clear" w:color="auto" w:fill="FFFFFF" w:themeFill="background1"/>
        </w:rPr>
        <w:tab/>
        <w:t xml:space="preserve">Privacy Policy and Procedure </w:t>
      </w:r>
    </w:p>
    <w:p w14:paraId="50115992" w14:textId="77777777" w:rsidR="00157B18" w:rsidRPr="002976FC"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D0231E">
        <w:rPr>
          <w:rFonts w:eastAsiaTheme="minorHAnsi" w:cstheme="minorBidi"/>
          <w:b w:val="0"/>
          <w:bCs w:val="0"/>
          <w:color w:val="auto"/>
          <w:sz w:val="22"/>
          <w:szCs w:val="22"/>
          <w:shd w:val="clear" w:color="auto" w:fill="FFFFFF" w:themeFill="background1"/>
        </w:rPr>
        <w:t>•</w:t>
      </w:r>
      <w:r w:rsidRPr="00D0231E">
        <w:rPr>
          <w:rFonts w:eastAsiaTheme="minorHAnsi" w:cstheme="minorBidi"/>
          <w:b w:val="0"/>
          <w:bCs w:val="0"/>
          <w:color w:val="auto"/>
          <w:sz w:val="22"/>
          <w:szCs w:val="22"/>
          <w:shd w:val="clear" w:color="auto" w:fill="FFFFFF" w:themeFill="background1"/>
        </w:rPr>
        <w:tab/>
      </w:r>
      <w:r w:rsidRPr="002976FC">
        <w:rPr>
          <w:rFonts w:eastAsiaTheme="minorHAnsi" w:cstheme="minorBidi"/>
          <w:b w:val="0"/>
          <w:bCs w:val="0"/>
          <w:sz w:val="22"/>
          <w:szCs w:val="22"/>
          <w:shd w:val="clear" w:color="auto" w:fill="FFFFFF" w:themeFill="background1"/>
        </w:rPr>
        <w:t>Complaints and Appeals Policy and Procedure</w:t>
      </w:r>
    </w:p>
    <w:p w14:paraId="44A6212D" w14:textId="77777777" w:rsidR="00157B18" w:rsidRDefault="00157B18" w:rsidP="000E310F">
      <w:pPr>
        <w:pStyle w:val="Heading1"/>
        <w:numPr>
          <w:ilvl w:val="0"/>
          <w:numId w:val="0"/>
        </w:numPr>
        <w:spacing w:before="0"/>
        <w:ind w:left="1134" w:hanging="567"/>
        <w:rPr>
          <w:rFonts w:eastAsiaTheme="minorHAnsi" w:cstheme="minorBidi"/>
          <w:b w:val="0"/>
          <w:bCs w:val="0"/>
          <w:sz w:val="22"/>
          <w:szCs w:val="22"/>
          <w:shd w:val="clear" w:color="auto" w:fill="FFFFFF" w:themeFill="background1"/>
        </w:rPr>
      </w:pPr>
      <w:r w:rsidRPr="002976FC">
        <w:rPr>
          <w:rFonts w:eastAsiaTheme="minorHAnsi" w:cstheme="minorBidi"/>
          <w:b w:val="0"/>
          <w:bCs w:val="0"/>
          <w:sz w:val="22"/>
          <w:szCs w:val="22"/>
          <w:shd w:val="clear" w:color="auto" w:fill="FFFFFF" w:themeFill="background1"/>
        </w:rPr>
        <w:t>•</w:t>
      </w:r>
      <w:r w:rsidRPr="002976FC">
        <w:rPr>
          <w:rFonts w:eastAsiaTheme="minorHAnsi" w:cstheme="minorBidi"/>
          <w:b w:val="0"/>
          <w:bCs w:val="0"/>
          <w:sz w:val="22"/>
          <w:szCs w:val="22"/>
          <w:shd w:val="clear" w:color="auto" w:fill="FFFFFF" w:themeFill="background1"/>
        </w:rPr>
        <w:tab/>
      </w:r>
      <w:r w:rsidR="00BA49D9" w:rsidRPr="002976FC">
        <w:rPr>
          <w:rFonts w:eastAsiaTheme="minorHAnsi" w:cstheme="minorBidi"/>
          <w:b w:val="0"/>
          <w:bCs w:val="0"/>
          <w:sz w:val="22"/>
          <w:szCs w:val="22"/>
          <w:shd w:val="clear" w:color="auto" w:fill="FFFFFF" w:themeFill="background1"/>
        </w:rPr>
        <w:t>Working with Children Card</w:t>
      </w:r>
      <w:r w:rsidRPr="002976FC">
        <w:rPr>
          <w:rFonts w:eastAsiaTheme="minorHAnsi" w:cstheme="minorBidi"/>
          <w:b w:val="0"/>
          <w:bCs w:val="0"/>
          <w:sz w:val="22"/>
          <w:szCs w:val="22"/>
          <w:shd w:val="clear" w:color="auto" w:fill="FFFFFF" w:themeFill="background1"/>
        </w:rPr>
        <w:t xml:space="preserve"> System Policy and Procedure</w:t>
      </w:r>
    </w:p>
    <w:p w14:paraId="4845400D" w14:textId="1CAD14DF" w:rsidR="00EF0EE6" w:rsidRDefault="000845DF" w:rsidP="000845DF">
      <w:pPr>
        <w:pStyle w:val="ListParagraph"/>
        <w:numPr>
          <w:ilvl w:val="0"/>
          <w:numId w:val="39"/>
        </w:numPr>
        <w:ind w:left="1134" w:hanging="567"/>
      </w:pPr>
      <w:r>
        <w:t>Blue Card Register</w:t>
      </w:r>
    </w:p>
    <w:p w14:paraId="7956FE50" w14:textId="5A47BA18" w:rsidR="00660E3A" w:rsidRPr="00A3392C" w:rsidRDefault="00660E3A" w:rsidP="00A3392C">
      <w:pPr>
        <w:pStyle w:val="ListParagraph"/>
        <w:numPr>
          <w:ilvl w:val="0"/>
          <w:numId w:val="39"/>
        </w:numPr>
        <w:ind w:left="1134" w:hanging="567"/>
      </w:pPr>
      <w:r>
        <w:t>Recruitment and Selection Policy and Procedure</w:t>
      </w:r>
    </w:p>
    <w:p w14:paraId="3453A286" w14:textId="77777777" w:rsidR="00775AF9" w:rsidRPr="002976FC" w:rsidRDefault="00775AF9" w:rsidP="00157B18">
      <w:pPr>
        <w:pStyle w:val="Heading1"/>
        <w:ind w:left="567" w:hanging="567"/>
        <w:rPr>
          <w:shd w:val="clear" w:color="auto" w:fill="FFFFFF" w:themeFill="background1"/>
        </w:rPr>
      </w:pPr>
      <w:r w:rsidRPr="002976FC">
        <w:rPr>
          <w:shd w:val="clear" w:color="auto" w:fill="FFFFFF" w:themeFill="background1"/>
        </w:rPr>
        <w:t>Related Systems</w:t>
      </w:r>
    </w:p>
    <w:p w14:paraId="078ECD18" w14:textId="77777777" w:rsidR="00775AF9" w:rsidRPr="002976FC" w:rsidRDefault="00157B18" w:rsidP="000E310F">
      <w:pPr>
        <w:pStyle w:val="ListParagraph"/>
        <w:numPr>
          <w:ilvl w:val="0"/>
          <w:numId w:val="29"/>
        </w:numPr>
        <w:spacing w:after="0" w:line="240" w:lineRule="auto"/>
        <w:ind w:left="1077" w:hanging="510"/>
        <w:rPr>
          <w:color w:val="000000" w:themeColor="text1"/>
          <w:shd w:val="clear" w:color="auto" w:fill="FFFFFF" w:themeFill="background1"/>
        </w:rPr>
      </w:pPr>
      <w:r w:rsidRPr="002976FC">
        <w:rPr>
          <w:color w:val="000000" w:themeColor="text1"/>
          <w:shd w:val="clear" w:color="auto" w:fill="FFFFFF" w:themeFill="background1"/>
        </w:rPr>
        <w:t xml:space="preserve">Bluecard System (Queensland Government) </w:t>
      </w:r>
      <w:hyperlink r:id="rId14" w:history="1">
        <w:r w:rsidR="00B21376" w:rsidRPr="002976FC">
          <w:rPr>
            <w:rStyle w:val="Hyperlink"/>
            <w:color w:val="000000" w:themeColor="text1"/>
            <w:shd w:val="clear" w:color="auto" w:fill="FFFFFF" w:themeFill="background1"/>
          </w:rPr>
          <w:t>https://www.bluecard.qld.gov.au/</w:t>
        </w:r>
      </w:hyperlink>
    </w:p>
    <w:p w14:paraId="0C5EC01A" w14:textId="77777777" w:rsidR="00C45F5F" w:rsidRPr="002976FC" w:rsidRDefault="00B21376">
      <w:pPr>
        <w:pStyle w:val="ListParagraph"/>
        <w:numPr>
          <w:ilvl w:val="0"/>
          <w:numId w:val="29"/>
        </w:numPr>
        <w:spacing w:after="0" w:line="240" w:lineRule="auto"/>
        <w:ind w:left="1077" w:hanging="510"/>
        <w:rPr>
          <w:color w:val="000000" w:themeColor="text1"/>
          <w:shd w:val="clear" w:color="auto" w:fill="FFFFFF" w:themeFill="background1"/>
        </w:rPr>
      </w:pPr>
      <w:r w:rsidRPr="002976FC">
        <w:rPr>
          <w:color w:val="000000" w:themeColor="text1"/>
          <w:shd w:val="clear" w:color="auto" w:fill="FFFFFF" w:themeFill="background1"/>
        </w:rPr>
        <w:t>Blue Card Services Organisation Portal</w:t>
      </w:r>
    </w:p>
    <w:p w14:paraId="29FC69A2" w14:textId="77777777" w:rsidR="00C45F5F" w:rsidRPr="002976FC" w:rsidRDefault="00B21376">
      <w:pPr>
        <w:spacing w:after="0" w:line="240" w:lineRule="auto"/>
        <w:ind w:left="567"/>
        <w:rPr>
          <w:color w:val="000000" w:themeColor="text1"/>
          <w:shd w:val="clear" w:color="auto" w:fill="FFFFFF" w:themeFill="background1"/>
        </w:rPr>
      </w:pPr>
      <w:r w:rsidRPr="002976FC">
        <w:rPr>
          <w:color w:val="000000" w:themeColor="text1"/>
        </w:rPr>
        <w:t xml:space="preserve">      </w:t>
      </w:r>
      <w:r w:rsidR="005F5D43" w:rsidRPr="002976FC">
        <w:rPr>
          <w:color w:val="000000" w:themeColor="text1"/>
        </w:rPr>
        <w:t xml:space="preserve">   </w:t>
      </w:r>
      <w:hyperlink r:id="rId15" w:history="1">
        <w:r w:rsidRPr="002976FC">
          <w:rPr>
            <w:rStyle w:val="Hyperlink"/>
            <w:color w:val="000000" w:themeColor="text1"/>
          </w:rPr>
          <w:t>https://orgportal.bluecard.qld.gov.au/</w:t>
        </w:r>
      </w:hyperlink>
    </w:p>
    <w:p w14:paraId="536D2A91" w14:textId="77777777" w:rsidR="00775AF9" w:rsidRPr="006F1A55" w:rsidRDefault="00775AF9" w:rsidP="00775AF9">
      <w:pPr>
        <w:pStyle w:val="Heading1"/>
        <w:ind w:left="567" w:hanging="567"/>
      </w:pPr>
      <w:r>
        <w:t>Publication</w:t>
      </w:r>
    </w:p>
    <w:p w14:paraId="1E06D7CA" w14:textId="77777777" w:rsidR="00157B18" w:rsidRPr="00415398" w:rsidRDefault="00157B18" w:rsidP="00157B18">
      <w:pPr>
        <w:pStyle w:val="ListParagraph"/>
        <w:numPr>
          <w:ilvl w:val="0"/>
          <w:numId w:val="16"/>
        </w:numPr>
        <w:spacing w:after="0" w:line="240" w:lineRule="auto"/>
        <w:ind w:left="1071" w:hanging="504"/>
        <w:jc w:val="both"/>
        <w:rPr>
          <w:shd w:val="clear" w:color="auto" w:fill="FFFFFF" w:themeFill="background1"/>
        </w:rPr>
      </w:pPr>
      <w:r w:rsidRPr="00415398">
        <w:rPr>
          <w:shd w:val="clear" w:color="auto" w:fill="FFFFFF" w:themeFill="background1"/>
        </w:rPr>
        <w:t>Distributed to all staff, students and parents via Tec-NQ website</w:t>
      </w:r>
    </w:p>
    <w:p w14:paraId="0791356E" w14:textId="77777777" w:rsidR="00157B18" w:rsidRDefault="00157B18" w:rsidP="00157B18">
      <w:pPr>
        <w:pStyle w:val="Heading1"/>
        <w:numPr>
          <w:ilvl w:val="0"/>
          <w:numId w:val="16"/>
        </w:numPr>
        <w:spacing w:before="0"/>
        <w:ind w:left="1071" w:hanging="504"/>
        <w:rPr>
          <w:rFonts w:eastAsiaTheme="minorHAnsi" w:cstheme="minorBidi"/>
          <w:b w:val="0"/>
          <w:bCs w:val="0"/>
          <w:color w:val="auto"/>
          <w:sz w:val="22"/>
          <w:szCs w:val="22"/>
          <w:shd w:val="clear" w:color="auto" w:fill="FFFFFF" w:themeFill="background1"/>
        </w:rPr>
      </w:pPr>
      <w:r w:rsidRPr="00415398">
        <w:rPr>
          <w:rFonts w:eastAsiaTheme="minorHAnsi" w:cstheme="minorBidi"/>
          <w:b w:val="0"/>
          <w:bCs w:val="0"/>
          <w:color w:val="auto"/>
          <w:sz w:val="22"/>
          <w:szCs w:val="22"/>
          <w:shd w:val="clear" w:color="auto" w:fill="FFFFFF" w:themeFill="background1"/>
        </w:rPr>
        <w:t>Staff via the Document Management System (DMS)</w:t>
      </w:r>
    </w:p>
    <w:p w14:paraId="68BB76A7" w14:textId="77777777" w:rsidR="00157B18" w:rsidRPr="00415398" w:rsidRDefault="00157B18" w:rsidP="00157B18">
      <w:pPr>
        <w:pStyle w:val="Heading1"/>
        <w:numPr>
          <w:ilvl w:val="0"/>
          <w:numId w:val="16"/>
        </w:numPr>
        <w:spacing w:before="0"/>
        <w:ind w:left="1071" w:hanging="504"/>
        <w:rPr>
          <w:rFonts w:eastAsiaTheme="minorHAnsi" w:cstheme="minorBidi"/>
          <w:b w:val="0"/>
          <w:bCs w:val="0"/>
          <w:color w:val="auto"/>
          <w:sz w:val="22"/>
          <w:szCs w:val="22"/>
          <w:shd w:val="clear" w:color="auto" w:fill="FFFFFF" w:themeFill="background1"/>
        </w:rPr>
      </w:pPr>
      <w:r w:rsidRPr="00415398">
        <w:rPr>
          <w:rFonts w:eastAsiaTheme="minorHAnsi" w:cstheme="minorBidi"/>
          <w:b w:val="0"/>
          <w:bCs w:val="0"/>
          <w:color w:val="auto"/>
          <w:sz w:val="22"/>
          <w:szCs w:val="22"/>
          <w:shd w:val="clear" w:color="auto" w:fill="FFFFFF" w:themeFill="background1"/>
        </w:rPr>
        <w:t>Parents and Students via the required Tec-NQ Student Handbook</w:t>
      </w:r>
    </w:p>
    <w:p w14:paraId="7AC3DF9F" w14:textId="77777777" w:rsidR="00775AF9" w:rsidRPr="006F1A55" w:rsidRDefault="00775AF9" w:rsidP="00775AF9">
      <w:pPr>
        <w:pStyle w:val="Heading1"/>
        <w:ind w:left="567" w:hanging="567"/>
      </w:pPr>
      <w:r>
        <w:t>Procedure Release Details</w:t>
      </w:r>
    </w:p>
    <w:p w14:paraId="49D92D32" w14:textId="035D72D8" w:rsidR="00B84C29" w:rsidRDefault="00B84C29" w:rsidP="00B84C29">
      <w:pPr>
        <w:spacing w:after="0" w:line="240" w:lineRule="auto"/>
        <w:ind w:left="567"/>
        <w:rPr>
          <w:shd w:val="clear" w:color="auto" w:fill="FFFFFF" w:themeFill="background1"/>
        </w:rPr>
      </w:pPr>
      <w:r>
        <w:rPr>
          <w:shd w:val="clear" w:color="auto" w:fill="FFFFFF" w:themeFill="background1"/>
        </w:rPr>
        <w:t>Date of Policy Release:</w:t>
      </w:r>
      <w:r>
        <w:rPr>
          <w:shd w:val="clear" w:color="auto" w:fill="FFFFFF" w:themeFill="background1"/>
        </w:rPr>
        <w:tab/>
      </w:r>
      <w:r w:rsidR="00FB6964">
        <w:rPr>
          <w:shd w:val="clear" w:color="auto" w:fill="FFFFFF" w:themeFill="background1"/>
        </w:rPr>
        <w:t>21/04</w:t>
      </w:r>
      <w:r>
        <w:rPr>
          <w:shd w:val="clear" w:color="auto" w:fill="FFFFFF" w:themeFill="background1"/>
        </w:rPr>
        <w:t>/202</w:t>
      </w:r>
      <w:r w:rsidR="00D73A96">
        <w:rPr>
          <w:shd w:val="clear" w:color="auto" w:fill="FFFFFF" w:themeFill="background1"/>
        </w:rPr>
        <w:t>4</w:t>
      </w:r>
    </w:p>
    <w:p w14:paraId="2BA7C563" w14:textId="13117685" w:rsidR="00B84C29" w:rsidRDefault="00B84C29" w:rsidP="00B84C29">
      <w:pPr>
        <w:spacing w:after="0" w:line="240" w:lineRule="auto"/>
        <w:ind w:left="567"/>
        <w:rPr>
          <w:shd w:val="clear" w:color="auto" w:fill="FFFFFF" w:themeFill="background1"/>
        </w:rPr>
      </w:pPr>
      <w:r>
        <w:rPr>
          <w:shd w:val="clear" w:color="auto" w:fill="FFFFFF" w:themeFill="background1"/>
        </w:rPr>
        <w:t>Review Date:</w:t>
      </w:r>
      <w:r>
        <w:rPr>
          <w:shd w:val="clear" w:color="auto" w:fill="FFFFFF" w:themeFill="background1"/>
        </w:rPr>
        <w:tab/>
      </w:r>
      <w:r>
        <w:rPr>
          <w:shd w:val="clear" w:color="auto" w:fill="FFFFFF" w:themeFill="background1"/>
        </w:rPr>
        <w:tab/>
      </w:r>
      <w:r>
        <w:rPr>
          <w:shd w:val="clear" w:color="auto" w:fill="FFFFFF" w:themeFill="background1"/>
        </w:rPr>
        <w:tab/>
      </w:r>
      <w:r w:rsidR="00D73A96">
        <w:rPr>
          <w:shd w:val="clear" w:color="auto" w:fill="FFFFFF" w:themeFill="background1"/>
        </w:rPr>
        <w:t>21</w:t>
      </w:r>
      <w:r>
        <w:rPr>
          <w:shd w:val="clear" w:color="auto" w:fill="FFFFFF" w:themeFill="background1"/>
        </w:rPr>
        <w:t>/0</w:t>
      </w:r>
      <w:r w:rsidR="00D73A96">
        <w:rPr>
          <w:shd w:val="clear" w:color="auto" w:fill="FFFFFF" w:themeFill="background1"/>
        </w:rPr>
        <w:t>6</w:t>
      </w:r>
      <w:r>
        <w:rPr>
          <w:shd w:val="clear" w:color="auto" w:fill="FFFFFF" w:themeFill="background1"/>
        </w:rPr>
        <w:t>/202</w:t>
      </w:r>
      <w:r w:rsidR="00D73A96">
        <w:rPr>
          <w:shd w:val="clear" w:color="auto" w:fill="FFFFFF" w:themeFill="background1"/>
        </w:rPr>
        <w:t>5</w:t>
      </w:r>
    </w:p>
    <w:p w14:paraId="5E4C21DB" w14:textId="77777777" w:rsidR="00B84C29" w:rsidRDefault="00B84C29" w:rsidP="00B84C29">
      <w:pPr>
        <w:spacing w:after="0" w:line="240" w:lineRule="auto"/>
        <w:ind w:left="567"/>
        <w:rPr>
          <w:shd w:val="clear" w:color="auto" w:fill="FFFFFF" w:themeFill="background1"/>
        </w:rPr>
      </w:pPr>
      <w:r>
        <w:rPr>
          <w:shd w:val="clear" w:color="auto" w:fill="FFFFFF" w:themeFill="background1"/>
        </w:rPr>
        <w:t>Recommended by:</w:t>
      </w:r>
      <w:r>
        <w:rPr>
          <w:shd w:val="clear" w:color="auto" w:fill="FFFFFF" w:themeFill="background1"/>
        </w:rPr>
        <w:tab/>
      </w:r>
      <w:r>
        <w:rPr>
          <w:shd w:val="clear" w:color="auto" w:fill="FFFFFF" w:themeFill="background1"/>
        </w:rPr>
        <w:tab/>
        <w:t>Ross Jorgensen, Chief Executive Officer</w:t>
      </w:r>
    </w:p>
    <w:p w14:paraId="29BBC5EC" w14:textId="77777777" w:rsidR="00B84C29" w:rsidRDefault="00B84C29" w:rsidP="00B84C29">
      <w:pPr>
        <w:spacing w:after="0" w:line="240" w:lineRule="auto"/>
        <w:ind w:left="567"/>
        <w:rPr>
          <w:shd w:val="clear" w:color="auto" w:fill="FFFFFF" w:themeFill="background1"/>
        </w:rPr>
      </w:pPr>
      <w:r>
        <w:rPr>
          <w:shd w:val="clear" w:color="auto" w:fill="FFFFFF" w:themeFill="background1"/>
        </w:rPr>
        <w:t>Approved by:</w:t>
      </w:r>
      <w:r>
        <w:rPr>
          <w:shd w:val="clear" w:color="auto" w:fill="FFFFFF" w:themeFill="background1"/>
        </w:rPr>
        <w:tab/>
      </w:r>
      <w:r>
        <w:rPr>
          <w:shd w:val="clear" w:color="auto" w:fill="FFFFFF" w:themeFill="background1"/>
        </w:rPr>
        <w:tab/>
      </w:r>
      <w:r>
        <w:rPr>
          <w:shd w:val="clear" w:color="auto" w:fill="FFFFFF" w:themeFill="background1"/>
        </w:rPr>
        <w:tab/>
        <w:t>Board of Directors</w:t>
      </w:r>
    </w:p>
    <w:p w14:paraId="23A4AFC6" w14:textId="30CFA77F" w:rsidR="00B84C29" w:rsidRDefault="00B84C29" w:rsidP="00B84C29">
      <w:pPr>
        <w:spacing w:after="0" w:line="240" w:lineRule="auto"/>
        <w:ind w:left="567"/>
        <w:rPr>
          <w:shd w:val="clear" w:color="auto" w:fill="FFFFFF" w:themeFill="background1"/>
        </w:rPr>
      </w:pPr>
      <w:r>
        <w:rPr>
          <w:shd w:val="clear" w:color="auto" w:fill="FFFFFF" w:themeFill="background1"/>
        </w:rPr>
        <w:t>Approval Date:</w:t>
      </w:r>
      <w:r>
        <w:rPr>
          <w:shd w:val="clear" w:color="auto" w:fill="FFFFFF" w:themeFill="background1"/>
        </w:rPr>
        <w:tab/>
      </w:r>
      <w:r>
        <w:rPr>
          <w:shd w:val="clear" w:color="auto" w:fill="FFFFFF" w:themeFill="background1"/>
        </w:rPr>
        <w:tab/>
        <w:t>2</w:t>
      </w:r>
      <w:r w:rsidR="00D73A96">
        <w:rPr>
          <w:shd w:val="clear" w:color="auto" w:fill="FFFFFF" w:themeFill="background1"/>
        </w:rPr>
        <w:t>1</w:t>
      </w:r>
      <w:r>
        <w:rPr>
          <w:shd w:val="clear" w:color="auto" w:fill="FFFFFF" w:themeFill="background1"/>
        </w:rPr>
        <w:t>/0</w:t>
      </w:r>
      <w:r w:rsidR="00D73A96">
        <w:rPr>
          <w:shd w:val="clear" w:color="auto" w:fill="FFFFFF" w:themeFill="background1"/>
        </w:rPr>
        <w:t>6</w:t>
      </w:r>
      <w:r>
        <w:rPr>
          <w:shd w:val="clear" w:color="auto" w:fill="FFFFFF" w:themeFill="background1"/>
        </w:rPr>
        <w:t>/202</w:t>
      </w:r>
      <w:r w:rsidR="00D73A96">
        <w:rPr>
          <w:shd w:val="clear" w:color="auto" w:fill="FFFFFF" w:themeFill="background1"/>
        </w:rPr>
        <w:t>4</w:t>
      </w:r>
    </w:p>
    <w:p w14:paraId="7FF80BE1" w14:textId="295983FC" w:rsidR="00B84C29" w:rsidRDefault="00B84C29" w:rsidP="00B84C29">
      <w:pPr>
        <w:spacing w:after="0" w:line="240" w:lineRule="auto"/>
        <w:ind w:left="567"/>
        <w:rPr>
          <w:shd w:val="clear" w:color="auto" w:fill="FFFFFF" w:themeFill="background1"/>
        </w:rPr>
      </w:pPr>
      <w:r>
        <w:rPr>
          <w:shd w:val="clear" w:color="auto" w:fill="FFFFFF" w:themeFill="background1"/>
        </w:rPr>
        <w:t>Version:</w:t>
      </w:r>
      <w:r>
        <w:rPr>
          <w:shd w:val="clear" w:color="auto" w:fill="FFFFFF" w:themeFill="background1"/>
        </w:rPr>
        <w:tab/>
      </w:r>
      <w:r>
        <w:rPr>
          <w:shd w:val="clear" w:color="auto" w:fill="FFFFFF" w:themeFill="background1"/>
        </w:rPr>
        <w:tab/>
      </w:r>
      <w:r>
        <w:rPr>
          <w:shd w:val="clear" w:color="auto" w:fill="FFFFFF" w:themeFill="background1"/>
        </w:rPr>
        <w:tab/>
      </w:r>
      <w:r>
        <w:rPr>
          <w:shd w:val="clear" w:color="auto" w:fill="FFFFFF" w:themeFill="background1"/>
        </w:rPr>
        <w:tab/>
        <w:t>1</w:t>
      </w:r>
      <w:r w:rsidR="00D73A96">
        <w:rPr>
          <w:shd w:val="clear" w:color="auto" w:fill="FFFFFF" w:themeFill="background1"/>
        </w:rPr>
        <w:t>2</w:t>
      </w:r>
    </w:p>
    <w:p w14:paraId="6E1FE5F8" w14:textId="69ECA57B" w:rsidR="00C8695E" w:rsidRDefault="00B84C29" w:rsidP="00B84C29">
      <w:pPr>
        <w:spacing w:after="0" w:line="240" w:lineRule="auto"/>
        <w:ind w:left="567"/>
        <w:rPr>
          <w:shd w:val="clear" w:color="auto" w:fill="FFFFFF" w:themeFill="background1"/>
        </w:rPr>
      </w:pPr>
      <w:r>
        <w:rPr>
          <w:shd w:val="clear" w:color="auto" w:fill="FFFFFF" w:themeFill="background1"/>
        </w:rPr>
        <w:t>CIR Number:</w:t>
      </w:r>
      <w:r>
        <w:rPr>
          <w:shd w:val="clear" w:color="auto" w:fill="FFFFFF" w:themeFill="background1"/>
        </w:rPr>
        <w:tab/>
      </w:r>
      <w:r>
        <w:rPr>
          <w:shd w:val="clear" w:color="auto" w:fill="FFFFFF" w:themeFill="background1"/>
        </w:rPr>
        <w:tab/>
      </w:r>
      <w:r>
        <w:rPr>
          <w:shd w:val="clear" w:color="auto" w:fill="FFFFFF" w:themeFill="background1"/>
        </w:rPr>
        <w:tab/>
        <w:t>5315</w:t>
      </w:r>
    </w:p>
    <w:p w14:paraId="58C65706" w14:textId="77777777" w:rsidR="00775AF9" w:rsidRDefault="00775AF9" w:rsidP="00775AF9">
      <w:pPr>
        <w:spacing w:after="0" w:line="240" w:lineRule="auto"/>
        <w:ind w:left="360"/>
        <w:rPr>
          <w:shd w:val="clear" w:color="auto" w:fill="FFFFFF" w:themeFill="background1"/>
        </w:rPr>
      </w:pPr>
    </w:p>
    <w:p w14:paraId="4C056BCD" w14:textId="77777777" w:rsidR="00775AF9" w:rsidRPr="00964C15" w:rsidRDefault="00775AF9" w:rsidP="00775AF9">
      <w:pPr>
        <w:spacing w:after="0" w:line="240" w:lineRule="auto"/>
      </w:pPr>
    </w:p>
    <w:p w14:paraId="07058386" w14:textId="77777777" w:rsidR="00157B18" w:rsidRDefault="00157B18" w:rsidP="00415398">
      <w:pPr>
        <w:spacing w:after="0" w:line="240" w:lineRule="auto"/>
        <w:ind w:left="567"/>
        <w:sectPr w:rsidR="00157B18" w:rsidSect="006F1A55">
          <w:headerReference w:type="default" r:id="rId16"/>
          <w:footerReference w:type="default" r:id="rId17"/>
          <w:headerReference w:type="first" r:id="rId18"/>
          <w:footerReference w:type="first" r:id="rId19"/>
          <w:pgSz w:w="11906" w:h="16838"/>
          <w:pgMar w:top="1670" w:right="1440" w:bottom="1440" w:left="1440" w:header="284" w:footer="0" w:gutter="0"/>
          <w:cols w:space="708"/>
          <w:titlePg/>
          <w:docGrid w:linePitch="360"/>
        </w:sectPr>
      </w:pPr>
    </w:p>
    <w:p w14:paraId="79935C4E" w14:textId="77777777" w:rsidR="00157B18" w:rsidRDefault="00157B18" w:rsidP="002976FC">
      <w:pPr>
        <w:pStyle w:val="Heading1"/>
        <w:numPr>
          <w:ilvl w:val="0"/>
          <w:numId w:val="0"/>
        </w:numPr>
        <w:ind w:left="357" w:hanging="357"/>
      </w:pPr>
      <w:r w:rsidRPr="00322288">
        <w:lastRenderedPageBreak/>
        <w:t>Appendix 1</w:t>
      </w:r>
    </w:p>
    <w:p w14:paraId="2549181F" w14:textId="77777777" w:rsidR="002976FC" w:rsidRDefault="002976FC" w:rsidP="002976FC"/>
    <w:p w14:paraId="002F1370" w14:textId="77777777" w:rsidR="002976FC" w:rsidRDefault="002976FC" w:rsidP="00937543">
      <w:r>
        <w:t>Summary if Reporting Harm</w:t>
      </w:r>
    </w:p>
    <w:tbl>
      <w:tblPr>
        <w:tblStyle w:val="ListTable31"/>
        <w:tblW w:w="9067" w:type="dxa"/>
        <w:tblLook w:val="04A0" w:firstRow="1" w:lastRow="0" w:firstColumn="1" w:lastColumn="0" w:noHBand="0" w:noVBand="1"/>
      </w:tblPr>
      <w:tblGrid>
        <w:gridCol w:w="1700"/>
        <w:gridCol w:w="1645"/>
        <w:gridCol w:w="1873"/>
        <w:gridCol w:w="1698"/>
        <w:gridCol w:w="2151"/>
      </w:tblGrid>
      <w:tr w:rsidR="002976FC" w14:paraId="045D6733" w14:textId="77777777" w:rsidTr="00791A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0" w:type="dxa"/>
          </w:tcPr>
          <w:p w14:paraId="29096FAE" w14:textId="77777777" w:rsidR="002976FC" w:rsidRDefault="002976FC" w:rsidP="0036486F">
            <w:r>
              <w:t>Who</w:t>
            </w:r>
          </w:p>
        </w:tc>
        <w:tc>
          <w:tcPr>
            <w:tcW w:w="1645" w:type="dxa"/>
          </w:tcPr>
          <w:p w14:paraId="6A0E1E55" w14:textId="77777777" w:rsidR="002976FC" w:rsidRDefault="002976FC" w:rsidP="0036486F">
            <w:pPr>
              <w:cnfStyle w:val="100000000000" w:firstRow="1" w:lastRow="0" w:firstColumn="0" w:lastColumn="0" w:oddVBand="0" w:evenVBand="0" w:oddHBand="0" w:evenHBand="0" w:firstRowFirstColumn="0" w:firstRowLastColumn="0" w:lastRowFirstColumn="0" w:lastRowLastColumn="0"/>
            </w:pPr>
            <w:r>
              <w:t>What abuse</w:t>
            </w:r>
          </w:p>
        </w:tc>
        <w:tc>
          <w:tcPr>
            <w:tcW w:w="1873" w:type="dxa"/>
          </w:tcPr>
          <w:p w14:paraId="3AAE8CFA" w14:textId="77777777" w:rsidR="002976FC" w:rsidRDefault="002976FC" w:rsidP="0036486F">
            <w:pPr>
              <w:cnfStyle w:val="100000000000" w:firstRow="1" w:lastRow="0" w:firstColumn="0" w:lastColumn="0" w:oddVBand="0" w:evenVBand="0" w:oddHBand="0" w:evenHBand="0" w:firstRowFirstColumn="0" w:firstRowLastColumn="0" w:lastRowFirstColumn="0" w:lastRowLastColumn="0"/>
            </w:pPr>
            <w:r>
              <w:t>Test</w:t>
            </w:r>
          </w:p>
        </w:tc>
        <w:tc>
          <w:tcPr>
            <w:tcW w:w="1698" w:type="dxa"/>
          </w:tcPr>
          <w:p w14:paraId="55633473" w14:textId="77777777" w:rsidR="002976FC" w:rsidRDefault="002976FC" w:rsidP="0036486F">
            <w:pPr>
              <w:cnfStyle w:val="100000000000" w:firstRow="1" w:lastRow="0" w:firstColumn="0" w:lastColumn="0" w:oddVBand="0" w:evenVBand="0" w:oddHBand="0" w:evenHBand="0" w:firstRowFirstColumn="0" w:firstRowLastColumn="0" w:lastRowFirstColumn="0" w:lastRowLastColumn="0"/>
            </w:pPr>
            <w:r>
              <w:t>Report to</w:t>
            </w:r>
          </w:p>
        </w:tc>
        <w:tc>
          <w:tcPr>
            <w:tcW w:w="2151" w:type="dxa"/>
          </w:tcPr>
          <w:p w14:paraId="59E0139D" w14:textId="77777777" w:rsidR="002976FC" w:rsidRDefault="002976FC" w:rsidP="0036486F">
            <w:pPr>
              <w:cnfStyle w:val="100000000000" w:firstRow="1" w:lastRow="0" w:firstColumn="0" w:lastColumn="0" w:oddVBand="0" w:evenVBand="0" w:oddHBand="0" w:evenHBand="0" w:firstRowFirstColumn="0" w:firstRowLastColumn="0" w:lastRowFirstColumn="0" w:lastRowLastColumn="0"/>
            </w:pPr>
            <w:r>
              <w:t>Legislation</w:t>
            </w:r>
          </w:p>
        </w:tc>
      </w:tr>
      <w:tr w:rsidR="002976FC" w14:paraId="4CA6D666" w14:textId="77777777" w:rsidTr="0079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0E4CB7FE" w14:textId="77777777" w:rsidR="002976FC" w:rsidRPr="00ED3060" w:rsidRDefault="002976FC" w:rsidP="0036486F">
            <w:pPr>
              <w:rPr>
                <w:rFonts w:asciiTheme="minorHAnsi" w:hAnsiTheme="minorHAnsi" w:cstheme="minorHAnsi"/>
                <w:sz w:val="18"/>
                <w:szCs w:val="18"/>
              </w:rPr>
            </w:pPr>
            <w:r w:rsidRPr="00ED3060">
              <w:rPr>
                <w:rFonts w:asciiTheme="minorHAnsi" w:hAnsiTheme="minorHAnsi" w:cstheme="minorHAnsi"/>
                <w:sz w:val="18"/>
                <w:szCs w:val="18"/>
              </w:rPr>
              <w:t>All staff</w:t>
            </w:r>
          </w:p>
        </w:tc>
        <w:tc>
          <w:tcPr>
            <w:tcW w:w="1645" w:type="dxa"/>
          </w:tcPr>
          <w:p w14:paraId="303B420C"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3060">
              <w:rPr>
                <w:rFonts w:asciiTheme="minorHAnsi" w:hAnsiTheme="minorHAnsi" w:cstheme="minorHAnsi"/>
                <w:sz w:val="18"/>
                <w:szCs w:val="18"/>
              </w:rPr>
              <w:t>Sexual</w:t>
            </w:r>
          </w:p>
        </w:tc>
        <w:tc>
          <w:tcPr>
            <w:tcW w:w="1873" w:type="dxa"/>
          </w:tcPr>
          <w:p w14:paraId="6C6197BB"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3060">
              <w:rPr>
                <w:rFonts w:asciiTheme="minorHAnsi" w:hAnsiTheme="minorHAnsi" w:cstheme="minorHAnsi"/>
                <w:sz w:val="18"/>
                <w:szCs w:val="18"/>
              </w:rPr>
              <w:t>Awareness or a suspicion</w:t>
            </w:r>
          </w:p>
          <w:p w14:paraId="7706C4CF"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D3060">
              <w:rPr>
                <w:rFonts w:asciiTheme="minorHAnsi" w:hAnsiTheme="minorHAnsi" w:cstheme="minorHAnsi"/>
                <w:sz w:val="18"/>
                <w:szCs w:val="18"/>
              </w:rPr>
              <w:t>Sexually abused or likely to be sexually abused</w:t>
            </w:r>
          </w:p>
        </w:tc>
        <w:tc>
          <w:tcPr>
            <w:tcW w:w="1698" w:type="dxa"/>
          </w:tcPr>
          <w:p w14:paraId="59B93E58"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Principal, through to police</w:t>
            </w:r>
          </w:p>
        </w:tc>
        <w:tc>
          <w:tcPr>
            <w:tcW w:w="2151" w:type="dxa"/>
          </w:tcPr>
          <w:p w14:paraId="3299ADA1"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EGPA sections 366 and 366A</w:t>
            </w:r>
          </w:p>
        </w:tc>
      </w:tr>
      <w:tr w:rsidR="002976FC" w14:paraId="42592125" w14:textId="77777777" w:rsidTr="00791A5D">
        <w:tc>
          <w:tcPr>
            <w:cnfStyle w:val="001000000000" w:firstRow="0" w:lastRow="0" w:firstColumn="1" w:lastColumn="0" w:oddVBand="0" w:evenVBand="0" w:oddHBand="0" w:evenHBand="0" w:firstRowFirstColumn="0" w:firstRowLastColumn="0" w:lastRowFirstColumn="0" w:lastRowLastColumn="0"/>
            <w:tcW w:w="1700" w:type="dxa"/>
          </w:tcPr>
          <w:p w14:paraId="377BE9E3" w14:textId="77777777" w:rsidR="002976FC" w:rsidRPr="00ED3060" w:rsidRDefault="002976FC" w:rsidP="0036486F">
            <w:pPr>
              <w:rPr>
                <w:rFonts w:asciiTheme="minorHAnsi" w:hAnsiTheme="minorHAnsi" w:cstheme="minorHAnsi"/>
                <w:sz w:val="18"/>
                <w:szCs w:val="18"/>
              </w:rPr>
            </w:pPr>
            <w:r w:rsidRPr="00ED3060">
              <w:rPr>
                <w:rFonts w:asciiTheme="minorHAnsi" w:hAnsiTheme="minorHAnsi" w:cstheme="minorHAnsi"/>
                <w:sz w:val="18"/>
                <w:szCs w:val="18"/>
              </w:rPr>
              <w:t>Teacher</w:t>
            </w:r>
          </w:p>
        </w:tc>
        <w:tc>
          <w:tcPr>
            <w:tcW w:w="1645" w:type="dxa"/>
          </w:tcPr>
          <w:p w14:paraId="27C87359" w14:textId="77777777" w:rsidR="002976FC" w:rsidRPr="00ED3060" w:rsidRDefault="002976F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Sexual and physical</w:t>
            </w:r>
          </w:p>
        </w:tc>
        <w:tc>
          <w:tcPr>
            <w:tcW w:w="1873" w:type="dxa"/>
          </w:tcPr>
          <w:p w14:paraId="4FFDD48E" w14:textId="77777777" w:rsidR="002976FC" w:rsidRDefault="002976F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Significant harm</w:t>
            </w:r>
          </w:p>
          <w:p w14:paraId="57D02067" w14:textId="77777777" w:rsidR="002976FC" w:rsidRPr="00ED3060" w:rsidRDefault="002976F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Parent may not be willing and able</w:t>
            </w:r>
          </w:p>
        </w:tc>
        <w:tc>
          <w:tcPr>
            <w:tcW w:w="1698" w:type="dxa"/>
          </w:tcPr>
          <w:p w14:paraId="667800EF" w14:textId="77777777" w:rsidR="002976FC" w:rsidRPr="00ED3060" w:rsidRDefault="002976F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Confer with principal, report to Child Safety</w:t>
            </w:r>
          </w:p>
        </w:tc>
        <w:tc>
          <w:tcPr>
            <w:tcW w:w="2151" w:type="dxa"/>
          </w:tcPr>
          <w:p w14:paraId="24C8B1C9" w14:textId="77777777" w:rsidR="002976FC" w:rsidRPr="00ED3060" w:rsidRDefault="002976F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CPA sections 13E and 13G</w:t>
            </w:r>
          </w:p>
        </w:tc>
      </w:tr>
      <w:tr w:rsidR="002976FC" w14:paraId="38FE7B48" w14:textId="77777777" w:rsidTr="0079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705959F6" w14:textId="77777777" w:rsidR="002976FC" w:rsidRPr="00ED3060" w:rsidRDefault="002976FC" w:rsidP="0036486F">
            <w:pPr>
              <w:rPr>
                <w:rFonts w:asciiTheme="minorHAnsi" w:hAnsiTheme="minorHAnsi" w:cstheme="minorHAnsi"/>
                <w:sz w:val="18"/>
                <w:szCs w:val="18"/>
              </w:rPr>
            </w:pPr>
            <w:r>
              <w:rPr>
                <w:rFonts w:asciiTheme="minorHAnsi" w:hAnsiTheme="minorHAnsi" w:cstheme="minorHAnsi"/>
                <w:sz w:val="18"/>
                <w:szCs w:val="18"/>
              </w:rPr>
              <w:t>All staff</w:t>
            </w:r>
          </w:p>
        </w:tc>
        <w:tc>
          <w:tcPr>
            <w:tcW w:w="1645" w:type="dxa"/>
          </w:tcPr>
          <w:p w14:paraId="2EDD242F"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Physical, psychological, emotional, neglect, exploitation</w:t>
            </w:r>
          </w:p>
        </w:tc>
        <w:tc>
          <w:tcPr>
            <w:tcW w:w="1873" w:type="dxa"/>
          </w:tcPr>
          <w:p w14:paraId="74C1F59D" w14:textId="77777777" w:rsidR="002976FC"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Significant harm</w:t>
            </w:r>
          </w:p>
          <w:p w14:paraId="4FF8805F"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Parent may not be willing and able</w:t>
            </w:r>
          </w:p>
        </w:tc>
        <w:tc>
          <w:tcPr>
            <w:tcW w:w="1698" w:type="dxa"/>
          </w:tcPr>
          <w:p w14:paraId="0B618B91"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Principal, through to Child Safety</w:t>
            </w:r>
          </w:p>
        </w:tc>
        <w:tc>
          <w:tcPr>
            <w:tcW w:w="2151" w:type="dxa"/>
          </w:tcPr>
          <w:p w14:paraId="3833DEFE"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Accreditation Regulations section 16</w:t>
            </w:r>
          </w:p>
        </w:tc>
      </w:tr>
      <w:tr w:rsidR="002976FC" w14:paraId="644F0023" w14:textId="77777777" w:rsidTr="00791A5D">
        <w:tc>
          <w:tcPr>
            <w:cnfStyle w:val="001000000000" w:firstRow="0" w:lastRow="0" w:firstColumn="1" w:lastColumn="0" w:oddVBand="0" w:evenVBand="0" w:oddHBand="0" w:evenHBand="0" w:firstRowFirstColumn="0" w:firstRowLastColumn="0" w:lastRowFirstColumn="0" w:lastRowLastColumn="0"/>
            <w:tcW w:w="1700" w:type="dxa"/>
          </w:tcPr>
          <w:p w14:paraId="15CC5E2A" w14:textId="77777777" w:rsidR="002976FC" w:rsidRPr="00ED3060" w:rsidRDefault="002976FC" w:rsidP="0036486F">
            <w:pPr>
              <w:rPr>
                <w:rFonts w:asciiTheme="minorHAnsi" w:hAnsiTheme="minorHAnsi" w:cstheme="minorHAnsi"/>
                <w:sz w:val="18"/>
                <w:szCs w:val="18"/>
              </w:rPr>
            </w:pPr>
            <w:r>
              <w:rPr>
                <w:rFonts w:asciiTheme="minorHAnsi" w:hAnsiTheme="minorHAnsi" w:cstheme="minorHAnsi"/>
                <w:sz w:val="18"/>
                <w:szCs w:val="18"/>
              </w:rPr>
              <w:t>All staff</w:t>
            </w:r>
          </w:p>
        </w:tc>
        <w:tc>
          <w:tcPr>
            <w:tcW w:w="1645" w:type="dxa"/>
          </w:tcPr>
          <w:p w14:paraId="5C451F0A" w14:textId="77777777" w:rsidR="002976FC" w:rsidRPr="00ED3060" w:rsidRDefault="002976F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Any</w:t>
            </w:r>
          </w:p>
        </w:tc>
        <w:tc>
          <w:tcPr>
            <w:tcW w:w="1873" w:type="dxa"/>
          </w:tcPr>
          <w:p w14:paraId="62C49BCC" w14:textId="77777777" w:rsidR="002976FC" w:rsidRPr="00ED3060" w:rsidRDefault="002976F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Not a level that is otherwise reportable to Child Safety, refer with consent</w:t>
            </w:r>
          </w:p>
        </w:tc>
        <w:tc>
          <w:tcPr>
            <w:tcW w:w="1698" w:type="dxa"/>
          </w:tcPr>
          <w:p w14:paraId="2B99C0CB" w14:textId="77777777" w:rsidR="002976FC" w:rsidRPr="00ED3060" w:rsidRDefault="002976F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Principal, through to Family and Child Connect</w:t>
            </w:r>
          </w:p>
        </w:tc>
        <w:tc>
          <w:tcPr>
            <w:tcW w:w="2151" w:type="dxa"/>
          </w:tcPr>
          <w:p w14:paraId="448603DD" w14:textId="77777777" w:rsidR="002976FC" w:rsidRPr="00ED3060" w:rsidRDefault="002976F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CPA Sections 13B and 159M</w:t>
            </w:r>
          </w:p>
        </w:tc>
      </w:tr>
      <w:tr w:rsidR="002976FC" w14:paraId="67424359" w14:textId="77777777" w:rsidTr="0079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45C52A29" w14:textId="77777777" w:rsidR="002976FC" w:rsidRPr="00ED3060" w:rsidRDefault="002976FC" w:rsidP="0036486F">
            <w:pPr>
              <w:rPr>
                <w:rFonts w:asciiTheme="minorHAnsi" w:hAnsiTheme="minorHAnsi" w:cstheme="minorHAnsi"/>
                <w:sz w:val="18"/>
                <w:szCs w:val="18"/>
              </w:rPr>
            </w:pPr>
            <w:r>
              <w:rPr>
                <w:rFonts w:asciiTheme="minorHAnsi" w:hAnsiTheme="minorHAnsi" w:cstheme="minorHAnsi"/>
                <w:sz w:val="18"/>
                <w:szCs w:val="18"/>
              </w:rPr>
              <w:t>Principal</w:t>
            </w:r>
          </w:p>
        </w:tc>
        <w:tc>
          <w:tcPr>
            <w:tcW w:w="1645" w:type="dxa"/>
          </w:tcPr>
          <w:p w14:paraId="37EF52DE"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Any</w:t>
            </w:r>
          </w:p>
        </w:tc>
        <w:tc>
          <w:tcPr>
            <w:tcW w:w="1873" w:type="dxa"/>
          </w:tcPr>
          <w:p w14:paraId="734ADEAB"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Not a level that is otherwise reportable to Child Safety, refer without consent</w:t>
            </w:r>
          </w:p>
        </w:tc>
        <w:tc>
          <w:tcPr>
            <w:tcW w:w="1698" w:type="dxa"/>
          </w:tcPr>
          <w:p w14:paraId="1A4D4607"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Family and Child Connect</w:t>
            </w:r>
          </w:p>
        </w:tc>
        <w:tc>
          <w:tcPr>
            <w:tcW w:w="2151" w:type="dxa"/>
          </w:tcPr>
          <w:p w14:paraId="2184306B"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CPA Sections 13B and 159M</w:t>
            </w:r>
          </w:p>
        </w:tc>
      </w:tr>
      <w:tr w:rsidR="00351B01" w14:paraId="7EFDD6BB" w14:textId="77777777" w:rsidTr="00791A5D">
        <w:tc>
          <w:tcPr>
            <w:cnfStyle w:val="001000000000" w:firstRow="0" w:lastRow="0" w:firstColumn="1" w:lastColumn="0" w:oddVBand="0" w:evenVBand="0" w:oddHBand="0" w:evenHBand="0" w:firstRowFirstColumn="0" w:firstRowLastColumn="0" w:lastRowFirstColumn="0" w:lastRowLastColumn="0"/>
            <w:tcW w:w="1700" w:type="dxa"/>
          </w:tcPr>
          <w:p w14:paraId="5E48D3A2" w14:textId="2FADD0F8" w:rsidR="00351B01" w:rsidRDefault="00351B01" w:rsidP="0036486F">
            <w:pPr>
              <w:rPr>
                <w:rFonts w:asciiTheme="minorHAnsi" w:hAnsiTheme="minorHAnsi" w:cstheme="minorHAnsi"/>
                <w:sz w:val="18"/>
                <w:szCs w:val="18"/>
              </w:rPr>
            </w:pPr>
            <w:r>
              <w:rPr>
                <w:rFonts w:asciiTheme="minorHAnsi" w:hAnsiTheme="minorHAnsi" w:cstheme="minorHAnsi"/>
                <w:sz w:val="18"/>
                <w:szCs w:val="18"/>
              </w:rPr>
              <w:t xml:space="preserve">Employing </w:t>
            </w:r>
            <w:r w:rsidR="008D039D">
              <w:rPr>
                <w:rFonts w:asciiTheme="minorHAnsi" w:hAnsiTheme="minorHAnsi" w:cstheme="minorHAnsi"/>
                <w:sz w:val="18"/>
                <w:szCs w:val="18"/>
              </w:rPr>
              <w:t>authority</w:t>
            </w:r>
            <w:r w:rsidR="002D43EE">
              <w:rPr>
                <w:rFonts w:asciiTheme="minorHAnsi" w:hAnsiTheme="minorHAnsi" w:cstheme="minorHAnsi"/>
                <w:sz w:val="18"/>
                <w:szCs w:val="18"/>
              </w:rPr>
              <w:t xml:space="preserve"> (Principal/Board)</w:t>
            </w:r>
          </w:p>
        </w:tc>
        <w:tc>
          <w:tcPr>
            <w:tcW w:w="1645" w:type="dxa"/>
          </w:tcPr>
          <w:p w14:paraId="2AEBCF1C" w14:textId="60070392" w:rsidR="00351B01" w:rsidRDefault="008D039D"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Harm or likely harm due to the conduct of a teacher</w:t>
            </w:r>
          </w:p>
        </w:tc>
        <w:tc>
          <w:tcPr>
            <w:tcW w:w="1873" w:type="dxa"/>
          </w:tcPr>
          <w:p w14:paraId="4B831C19" w14:textId="77777777" w:rsidR="00351B01" w:rsidRDefault="008D039D"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When you start to deal with an allegation; &amp; </w:t>
            </w:r>
          </w:p>
          <w:p w14:paraId="3375362C" w14:textId="7E14D944" w:rsidR="0064008C" w:rsidRDefault="0064008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When you finish dealing with an allegation</w:t>
            </w:r>
          </w:p>
        </w:tc>
        <w:tc>
          <w:tcPr>
            <w:tcW w:w="1698" w:type="dxa"/>
          </w:tcPr>
          <w:p w14:paraId="32ABF706" w14:textId="639CC89A" w:rsidR="00351B01" w:rsidRDefault="0064008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Queensland College of Teachers</w:t>
            </w:r>
          </w:p>
        </w:tc>
        <w:tc>
          <w:tcPr>
            <w:tcW w:w="2151" w:type="dxa"/>
          </w:tcPr>
          <w:p w14:paraId="0A306E22" w14:textId="5E62CB3D" w:rsidR="00351B01" w:rsidRDefault="0064008C" w:rsidP="003648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QCT sections 76 and 77</w:t>
            </w:r>
          </w:p>
        </w:tc>
      </w:tr>
      <w:tr w:rsidR="002976FC" w14:paraId="2F59A71A" w14:textId="77777777" w:rsidTr="00791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741E9C4C" w14:textId="77777777" w:rsidR="002976FC" w:rsidRPr="00ED3060" w:rsidRDefault="002976FC" w:rsidP="0036486F">
            <w:pPr>
              <w:rPr>
                <w:rFonts w:asciiTheme="minorHAnsi" w:hAnsiTheme="minorHAnsi" w:cstheme="minorHAnsi"/>
                <w:sz w:val="18"/>
                <w:szCs w:val="18"/>
              </w:rPr>
            </w:pPr>
            <w:r>
              <w:rPr>
                <w:rFonts w:asciiTheme="minorHAnsi" w:hAnsiTheme="minorHAnsi" w:cstheme="minorHAnsi"/>
                <w:sz w:val="18"/>
                <w:szCs w:val="18"/>
              </w:rPr>
              <w:t>Any member of the public</w:t>
            </w:r>
          </w:p>
        </w:tc>
        <w:tc>
          <w:tcPr>
            <w:tcW w:w="1645" w:type="dxa"/>
          </w:tcPr>
          <w:p w14:paraId="555F102F"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Any</w:t>
            </w:r>
          </w:p>
        </w:tc>
        <w:tc>
          <w:tcPr>
            <w:tcW w:w="1873" w:type="dxa"/>
          </w:tcPr>
          <w:p w14:paraId="3AFCCF97" w14:textId="77777777" w:rsidR="002976FC"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Significant harm</w:t>
            </w:r>
          </w:p>
          <w:p w14:paraId="0FB498A5"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Parent may not be willing and able</w:t>
            </w:r>
          </w:p>
        </w:tc>
        <w:tc>
          <w:tcPr>
            <w:tcW w:w="1698" w:type="dxa"/>
          </w:tcPr>
          <w:p w14:paraId="1E509BAE"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Child Safety</w:t>
            </w:r>
          </w:p>
        </w:tc>
        <w:tc>
          <w:tcPr>
            <w:tcW w:w="2151" w:type="dxa"/>
          </w:tcPr>
          <w:p w14:paraId="15711C5C" w14:textId="77777777" w:rsidR="002976FC" w:rsidRPr="00ED3060" w:rsidRDefault="002976FC" w:rsidP="003648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CPA section 13A</w:t>
            </w:r>
          </w:p>
        </w:tc>
      </w:tr>
      <w:tr w:rsidR="00791A5D" w14:paraId="53A063C3" w14:textId="77777777" w:rsidTr="00791A5D">
        <w:tc>
          <w:tcPr>
            <w:cnfStyle w:val="001000000000" w:firstRow="0" w:lastRow="0" w:firstColumn="1" w:lastColumn="0" w:oddVBand="0" w:evenVBand="0" w:oddHBand="0" w:evenHBand="0" w:firstRowFirstColumn="0" w:firstRowLastColumn="0" w:lastRowFirstColumn="0" w:lastRowLastColumn="0"/>
            <w:tcW w:w="1700" w:type="dxa"/>
          </w:tcPr>
          <w:p w14:paraId="56CEAD7B" w14:textId="33188F40" w:rsidR="00791A5D" w:rsidRDefault="00791A5D" w:rsidP="00791A5D">
            <w:pPr>
              <w:rPr>
                <w:rFonts w:asciiTheme="minorHAnsi" w:hAnsiTheme="minorHAnsi" w:cstheme="minorHAnsi"/>
                <w:sz w:val="18"/>
                <w:szCs w:val="18"/>
              </w:rPr>
            </w:pPr>
            <w:r>
              <w:rPr>
                <w:rFonts w:asciiTheme="minorHAnsi" w:hAnsiTheme="minorHAnsi" w:cstheme="minorHAnsi"/>
                <w:sz w:val="18"/>
                <w:szCs w:val="18"/>
              </w:rPr>
              <w:t>Any adult</w:t>
            </w:r>
          </w:p>
        </w:tc>
        <w:tc>
          <w:tcPr>
            <w:tcW w:w="1645" w:type="dxa"/>
          </w:tcPr>
          <w:p w14:paraId="51E236CD" w14:textId="503C5F85" w:rsidR="00791A5D" w:rsidRDefault="00791A5D" w:rsidP="00791A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w:t>
            </w:r>
            <w:r w:rsidRPr="00D94C80">
              <w:rPr>
                <w:rFonts w:asciiTheme="minorHAnsi" w:hAnsiTheme="minorHAnsi" w:cstheme="minorHAnsi"/>
                <w:sz w:val="18"/>
                <w:szCs w:val="18"/>
              </w:rPr>
              <w:t xml:space="preserve"> child sexual offence</w:t>
            </w:r>
            <w:r>
              <w:t xml:space="preserve"> </w:t>
            </w:r>
            <w:r w:rsidRPr="00D94C80">
              <w:rPr>
                <w:rFonts w:asciiTheme="minorHAnsi" w:hAnsiTheme="minorHAnsi" w:cstheme="minorHAnsi"/>
                <w:sz w:val="18"/>
                <w:szCs w:val="18"/>
              </w:rPr>
              <w:t>against a child by an adult</w:t>
            </w:r>
          </w:p>
        </w:tc>
        <w:tc>
          <w:tcPr>
            <w:tcW w:w="1873" w:type="dxa"/>
          </w:tcPr>
          <w:p w14:paraId="37293FEB" w14:textId="77777777" w:rsidR="00791A5D" w:rsidRPr="00D94C80" w:rsidRDefault="00791A5D" w:rsidP="00791A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G</w:t>
            </w:r>
            <w:r w:rsidRPr="00D94C80">
              <w:rPr>
                <w:rFonts w:asciiTheme="minorHAnsi" w:hAnsiTheme="minorHAnsi" w:cstheme="minorHAnsi"/>
                <w:sz w:val="18"/>
                <w:szCs w:val="18"/>
              </w:rPr>
              <w:t>ains information that causes the adult to believe on reasonable grounds, or ought reasonably to cause the adult to believe, that a child sexual offence is being or has been committed</w:t>
            </w:r>
            <w:r>
              <w:t xml:space="preserve"> </w:t>
            </w:r>
            <w:r w:rsidRPr="00D94C80">
              <w:rPr>
                <w:rFonts w:asciiTheme="minorHAnsi" w:hAnsiTheme="minorHAnsi" w:cstheme="minorHAnsi"/>
                <w:sz w:val="18"/>
                <w:szCs w:val="18"/>
              </w:rPr>
              <w:t>and</w:t>
            </w:r>
          </w:p>
          <w:p w14:paraId="4485E29A" w14:textId="77777777" w:rsidR="00791A5D" w:rsidRPr="00D94C80" w:rsidRDefault="00791A5D" w:rsidP="00791A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94C80">
              <w:rPr>
                <w:rFonts w:asciiTheme="minorHAnsi" w:hAnsiTheme="minorHAnsi" w:cstheme="minorHAnsi"/>
                <w:sz w:val="18"/>
                <w:szCs w:val="18"/>
              </w:rPr>
              <w:t>(b) at the relevant time, the child is or was—</w:t>
            </w:r>
          </w:p>
          <w:p w14:paraId="5F530BAE" w14:textId="77777777" w:rsidR="00791A5D" w:rsidRPr="00D94C80" w:rsidRDefault="00791A5D" w:rsidP="00791A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94C80">
              <w:rPr>
                <w:rFonts w:asciiTheme="minorHAnsi" w:hAnsiTheme="minorHAnsi" w:cstheme="minorHAnsi"/>
                <w:sz w:val="18"/>
                <w:szCs w:val="18"/>
              </w:rPr>
              <w:t>(i) under 16 years; or</w:t>
            </w:r>
          </w:p>
          <w:p w14:paraId="6E5D3E9F" w14:textId="0FF3F4F8" w:rsidR="00791A5D" w:rsidRDefault="00791A5D" w:rsidP="00791A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94C80">
              <w:rPr>
                <w:rFonts w:asciiTheme="minorHAnsi" w:hAnsiTheme="minorHAnsi" w:cstheme="minorHAnsi"/>
                <w:sz w:val="18"/>
                <w:szCs w:val="18"/>
              </w:rPr>
              <w:t>(ii) a person with an impairment of the mind.</w:t>
            </w:r>
          </w:p>
        </w:tc>
        <w:tc>
          <w:tcPr>
            <w:tcW w:w="1698" w:type="dxa"/>
          </w:tcPr>
          <w:p w14:paraId="0A384609" w14:textId="1D099102" w:rsidR="00791A5D" w:rsidRDefault="00791A5D" w:rsidP="00791A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Police</w:t>
            </w:r>
          </w:p>
        </w:tc>
        <w:tc>
          <w:tcPr>
            <w:tcW w:w="2151" w:type="dxa"/>
          </w:tcPr>
          <w:p w14:paraId="2BE38CE1" w14:textId="130CB513" w:rsidR="00791A5D" w:rsidRDefault="00791A5D" w:rsidP="00791A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Criminal Code section </w:t>
            </w:r>
            <w:r w:rsidRPr="00D94C80">
              <w:rPr>
                <w:rFonts w:asciiTheme="minorHAnsi" w:hAnsiTheme="minorHAnsi" w:cstheme="minorHAnsi"/>
                <w:sz w:val="18"/>
                <w:szCs w:val="18"/>
              </w:rPr>
              <w:t>229BC</w:t>
            </w:r>
          </w:p>
        </w:tc>
      </w:tr>
    </w:tbl>
    <w:p w14:paraId="7D4BB339" w14:textId="77777777" w:rsidR="00157B18" w:rsidRDefault="00157B18">
      <w:r>
        <w:br w:type="page"/>
      </w:r>
    </w:p>
    <w:p w14:paraId="5C278B9D" w14:textId="77777777" w:rsidR="00157B18" w:rsidRPr="00322288" w:rsidRDefault="00157B18" w:rsidP="00157B18">
      <w:pPr>
        <w:pStyle w:val="Heading1"/>
        <w:numPr>
          <w:ilvl w:val="0"/>
          <w:numId w:val="0"/>
        </w:numPr>
        <w:ind w:left="357" w:hanging="357"/>
      </w:pPr>
      <w:r w:rsidRPr="00322288">
        <w:lastRenderedPageBreak/>
        <w:t>Appendix 2</w:t>
      </w:r>
    </w:p>
    <w:p w14:paraId="7423F440" w14:textId="77777777" w:rsidR="00157B18" w:rsidRPr="00157B18" w:rsidRDefault="00157B18" w:rsidP="00157B18">
      <w:pPr>
        <w:pStyle w:val="Heading2"/>
        <w:spacing w:before="0" w:line="240" w:lineRule="auto"/>
        <w:jc w:val="center"/>
        <w:rPr>
          <w:color w:val="auto"/>
        </w:rPr>
      </w:pPr>
      <w:r w:rsidRPr="00157B18">
        <w:rPr>
          <w:color w:val="auto"/>
        </w:rPr>
        <w:t>Private and Confidential</w:t>
      </w:r>
    </w:p>
    <w:p w14:paraId="225E42DF" w14:textId="77777777" w:rsidR="00157B18" w:rsidRPr="00157B18" w:rsidRDefault="00157B18" w:rsidP="00157B18">
      <w:pPr>
        <w:pStyle w:val="Heading2"/>
        <w:spacing w:before="0" w:line="240" w:lineRule="auto"/>
        <w:jc w:val="center"/>
        <w:rPr>
          <w:color w:val="auto"/>
        </w:rPr>
      </w:pPr>
      <w:r w:rsidRPr="00157B18">
        <w:rPr>
          <w:color w:val="auto"/>
        </w:rPr>
        <w:t>Report of Suspected Harm or Sexual Abuse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57B18" w:rsidRPr="00217F2F" w14:paraId="288291DF" w14:textId="77777777" w:rsidTr="00A3392C">
        <w:trPr>
          <w:trHeight w:val="397"/>
        </w:trPr>
        <w:tc>
          <w:tcPr>
            <w:tcW w:w="9351" w:type="dxa"/>
            <w:shd w:val="clear" w:color="auto" w:fill="auto"/>
            <w:vAlign w:val="center"/>
          </w:tcPr>
          <w:p w14:paraId="15383629"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Date: </w:t>
            </w:r>
          </w:p>
        </w:tc>
      </w:tr>
      <w:tr w:rsidR="00157B18" w:rsidRPr="0082687A" w14:paraId="387A6E56" w14:textId="77777777" w:rsidTr="00A3392C">
        <w:trPr>
          <w:trHeight w:val="397"/>
        </w:trPr>
        <w:tc>
          <w:tcPr>
            <w:tcW w:w="9351" w:type="dxa"/>
            <w:shd w:val="clear" w:color="auto" w:fill="auto"/>
            <w:vAlign w:val="center"/>
          </w:tcPr>
          <w:p w14:paraId="3422DCB9" w14:textId="77777777" w:rsidR="00157B18" w:rsidRPr="0042760B" w:rsidRDefault="00157B18" w:rsidP="00157B18">
            <w:pPr>
              <w:spacing w:after="0" w:line="240" w:lineRule="auto"/>
              <w:rPr>
                <w:rFonts w:eastAsia="Calibri"/>
                <w:b/>
                <w:sz w:val="18"/>
                <w:szCs w:val="18"/>
              </w:rPr>
            </w:pPr>
            <w:r w:rsidRPr="0042760B">
              <w:rPr>
                <w:rFonts w:eastAsia="Calibri"/>
                <w:sz w:val="18"/>
                <w:szCs w:val="18"/>
              </w:rPr>
              <w:t>School:</w:t>
            </w:r>
            <w:r w:rsidR="00E506C4" w:rsidRPr="0042760B">
              <w:rPr>
                <w:rFonts w:eastAsia="Calibri"/>
                <w:b/>
                <w:sz w:val="18"/>
                <w:szCs w:val="18"/>
              </w:rPr>
              <w:fldChar w:fldCharType="begin">
                <w:ffData>
                  <w:name w:val="Text1"/>
                  <w:enabled/>
                  <w:calcOnExit w:val="0"/>
                  <w:textInput/>
                </w:ffData>
              </w:fldChar>
            </w:r>
            <w:bookmarkStart w:id="0" w:name="Text1"/>
            <w:r w:rsidRPr="0042760B">
              <w:rPr>
                <w:rFonts w:eastAsia="Calibri"/>
                <w:b/>
                <w:sz w:val="18"/>
                <w:szCs w:val="18"/>
              </w:rPr>
              <w:instrText xml:space="preserve"> FORMTEXT </w:instrText>
            </w:r>
            <w:r w:rsidR="00E506C4" w:rsidRPr="0042760B">
              <w:rPr>
                <w:rFonts w:eastAsia="Calibri"/>
                <w:b/>
                <w:sz w:val="18"/>
                <w:szCs w:val="18"/>
              </w:rPr>
            </w:r>
            <w:r w:rsidR="00E506C4" w:rsidRPr="0042760B">
              <w:rPr>
                <w:rFonts w:eastAsia="Calibri"/>
                <w:b/>
                <w:sz w:val="18"/>
                <w:szCs w:val="18"/>
              </w:rPr>
              <w:fldChar w:fldCharType="separate"/>
            </w:r>
            <w:r w:rsidRPr="0042760B">
              <w:rPr>
                <w:rFonts w:eastAsia="Calibri"/>
                <w:b/>
                <w:noProof/>
                <w:sz w:val="18"/>
                <w:szCs w:val="18"/>
              </w:rPr>
              <w:t> </w:t>
            </w:r>
            <w:r w:rsidRPr="0042760B">
              <w:rPr>
                <w:rFonts w:eastAsia="Calibri"/>
                <w:b/>
                <w:noProof/>
                <w:sz w:val="18"/>
                <w:szCs w:val="18"/>
              </w:rPr>
              <w:t> </w:t>
            </w:r>
            <w:r w:rsidRPr="0042760B">
              <w:rPr>
                <w:rFonts w:eastAsia="Calibri"/>
                <w:b/>
                <w:noProof/>
                <w:sz w:val="18"/>
                <w:szCs w:val="18"/>
              </w:rPr>
              <w:t> </w:t>
            </w:r>
            <w:r w:rsidRPr="0042760B">
              <w:rPr>
                <w:rFonts w:eastAsia="Calibri"/>
                <w:b/>
                <w:noProof/>
                <w:sz w:val="18"/>
                <w:szCs w:val="18"/>
              </w:rPr>
              <w:t> </w:t>
            </w:r>
            <w:r w:rsidRPr="0042760B">
              <w:rPr>
                <w:rFonts w:eastAsia="Calibri"/>
                <w:b/>
                <w:noProof/>
                <w:sz w:val="18"/>
                <w:szCs w:val="18"/>
              </w:rPr>
              <w:t> </w:t>
            </w:r>
            <w:r w:rsidR="00E506C4" w:rsidRPr="0042760B">
              <w:rPr>
                <w:rFonts w:eastAsia="Calibri"/>
                <w:b/>
                <w:sz w:val="18"/>
                <w:szCs w:val="18"/>
              </w:rPr>
              <w:fldChar w:fldCharType="end"/>
            </w:r>
            <w:bookmarkEnd w:id="0"/>
          </w:p>
        </w:tc>
      </w:tr>
      <w:tr w:rsidR="00157B18" w:rsidRPr="00217F2F" w14:paraId="146BEBAE" w14:textId="77777777" w:rsidTr="00A3392C">
        <w:trPr>
          <w:trHeight w:val="397"/>
        </w:trPr>
        <w:tc>
          <w:tcPr>
            <w:tcW w:w="9351" w:type="dxa"/>
            <w:shd w:val="clear" w:color="auto" w:fill="auto"/>
            <w:vAlign w:val="center"/>
          </w:tcPr>
          <w:p w14:paraId="4BE7BDDF" w14:textId="77777777" w:rsidR="00157B18" w:rsidRPr="0042760B" w:rsidRDefault="00157B18" w:rsidP="00157B18">
            <w:pPr>
              <w:spacing w:after="0" w:line="240" w:lineRule="auto"/>
              <w:rPr>
                <w:rFonts w:eastAsia="Calibri"/>
                <w:sz w:val="18"/>
                <w:szCs w:val="18"/>
              </w:rPr>
            </w:pPr>
            <w:r w:rsidRPr="0042760B">
              <w:rPr>
                <w:rFonts w:eastAsia="Calibri"/>
                <w:sz w:val="18"/>
                <w:szCs w:val="18"/>
              </w:rPr>
              <w:t>School Phone:</w:t>
            </w:r>
            <w:r w:rsidR="00E506C4" w:rsidRPr="0042760B">
              <w:rPr>
                <w:rFonts w:eastAsia="Calibri"/>
                <w:sz w:val="18"/>
                <w:szCs w:val="18"/>
              </w:rPr>
              <w:fldChar w:fldCharType="begin">
                <w:ffData>
                  <w:name w:val="Text2"/>
                  <w:enabled/>
                  <w:calcOnExit w:val="0"/>
                  <w:textInput/>
                </w:ffData>
              </w:fldChar>
            </w:r>
            <w:bookmarkStart w:id="1" w:name="Text2"/>
            <w:r w:rsidRPr="0042760B">
              <w:rPr>
                <w:rFonts w:eastAsia="Calibri"/>
                <w:sz w:val="18"/>
                <w:szCs w:val="18"/>
              </w:rPr>
              <w:instrText xml:space="preserve"> FORMTEXT </w:instrText>
            </w:r>
            <w:r w:rsidR="00E506C4" w:rsidRPr="0042760B">
              <w:rPr>
                <w:rFonts w:eastAsia="Calibri"/>
                <w:sz w:val="18"/>
                <w:szCs w:val="18"/>
              </w:rPr>
            </w:r>
            <w:r w:rsidR="00E506C4" w:rsidRPr="0042760B">
              <w:rPr>
                <w:rFonts w:eastAsia="Calibri"/>
                <w:sz w:val="18"/>
                <w:szCs w:val="18"/>
              </w:rPr>
              <w:fldChar w:fldCharType="separate"/>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00E506C4" w:rsidRPr="0042760B">
              <w:rPr>
                <w:rFonts w:eastAsia="Calibri"/>
                <w:sz w:val="18"/>
                <w:szCs w:val="18"/>
              </w:rPr>
              <w:fldChar w:fldCharType="end"/>
            </w:r>
            <w:bookmarkEnd w:id="1"/>
          </w:p>
        </w:tc>
      </w:tr>
      <w:tr w:rsidR="00157B18" w:rsidRPr="00217F2F" w14:paraId="46D84035" w14:textId="77777777" w:rsidTr="00A3392C">
        <w:trPr>
          <w:trHeight w:val="397"/>
        </w:trPr>
        <w:tc>
          <w:tcPr>
            <w:tcW w:w="9351" w:type="dxa"/>
            <w:shd w:val="clear" w:color="auto" w:fill="auto"/>
            <w:vAlign w:val="center"/>
          </w:tcPr>
          <w:p w14:paraId="0B3D399F" w14:textId="77777777" w:rsidR="00157B18" w:rsidRPr="0042760B" w:rsidRDefault="00157B18" w:rsidP="00157B18">
            <w:pPr>
              <w:spacing w:after="0" w:line="240" w:lineRule="auto"/>
              <w:rPr>
                <w:rFonts w:eastAsia="Calibri"/>
                <w:sz w:val="18"/>
                <w:szCs w:val="18"/>
              </w:rPr>
            </w:pPr>
            <w:r w:rsidRPr="0042760B">
              <w:rPr>
                <w:rFonts w:eastAsia="Calibri"/>
                <w:sz w:val="18"/>
                <w:szCs w:val="18"/>
              </w:rPr>
              <w:t>School Email and/or Fax:</w:t>
            </w:r>
            <w:r w:rsidR="00E506C4" w:rsidRPr="0042760B">
              <w:rPr>
                <w:rFonts w:eastAsia="Calibri"/>
                <w:sz w:val="18"/>
                <w:szCs w:val="18"/>
              </w:rPr>
              <w:fldChar w:fldCharType="begin">
                <w:ffData>
                  <w:name w:val="Text3"/>
                  <w:enabled/>
                  <w:calcOnExit w:val="0"/>
                  <w:textInput/>
                </w:ffData>
              </w:fldChar>
            </w:r>
            <w:bookmarkStart w:id="2" w:name="Text3"/>
            <w:r w:rsidRPr="0042760B">
              <w:rPr>
                <w:rFonts w:eastAsia="Calibri"/>
                <w:sz w:val="18"/>
                <w:szCs w:val="18"/>
              </w:rPr>
              <w:instrText xml:space="preserve"> FORMTEXT </w:instrText>
            </w:r>
            <w:r w:rsidR="00E506C4" w:rsidRPr="0042760B">
              <w:rPr>
                <w:rFonts w:eastAsia="Calibri"/>
                <w:sz w:val="18"/>
                <w:szCs w:val="18"/>
              </w:rPr>
            </w:r>
            <w:r w:rsidR="00E506C4" w:rsidRPr="0042760B">
              <w:rPr>
                <w:rFonts w:eastAsia="Calibri"/>
                <w:sz w:val="18"/>
                <w:szCs w:val="18"/>
              </w:rPr>
              <w:fldChar w:fldCharType="separate"/>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00E506C4" w:rsidRPr="0042760B">
              <w:rPr>
                <w:rFonts w:eastAsia="Calibri"/>
                <w:sz w:val="18"/>
                <w:szCs w:val="18"/>
              </w:rPr>
              <w:fldChar w:fldCharType="end"/>
            </w:r>
            <w:bookmarkEnd w:id="2"/>
          </w:p>
        </w:tc>
      </w:tr>
    </w:tbl>
    <w:p w14:paraId="71241AFA" w14:textId="77777777" w:rsidR="00157B18" w:rsidRPr="00762662" w:rsidRDefault="00157B18" w:rsidP="00A3392C">
      <w:pPr>
        <w:spacing w:after="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931"/>
      </w:tblGrid>
      <w:tr w:rsidR="00157B18" w:rsidRPr="00217F2F" w14:paraId="5889ABB0" w14:textId="77777777" w:rsidTr="00A3392C">
        <w:trPr>
          <w:trHeight w:val="397"/>
        </w:trPr>
        <w:tc>
          <w:tcPr>
            <w:tcW w:w="9351" w:type="dxa"/>
            <w:gridSpan w:val="2"/>
            <w:shd w:val="clear" w:color="auto" w:fill="D9D9D9"/>
            <w:vAlign w:val="center"/>
          </w:tcPr>
          <w:p w14:paraId="112BCDFA" w14:textId="77777777" w:rsidR="00157B18" w:rsidRPr="0042760B" w:rsidRDefault="00157B18" w:rsidP="00157B18">
            <w:pPr>
              <w:spacing w:after="0" w:line="240" w:lineRule="auto"/>
              <w:rPr>
                <w:rFonts w:eastAsia="Calibri"/>
                <w:sz w:val="18"/>
                <w:szCs w:val="18"/>
              </w:rPr>
            </w:pPr>
            <w:r w:rsidRPr="0042760B">
              <w:rPr>
                <w:rFonts w:eastAsia="Calibri"/>
                <w:b/>
                <w:sz w:val="18"/>
                <w:szCs w:val="18"/>
              </w:rPr>
              <w:t>DETAILS OF STUDENT/CHILD HARMED OR AT RISK OF HARM/ABUSE:</w:t>
            </w:r>
          </w:p>
        </w:tc>
      </w:tr>
      <w:tr w:rsidR="00157B18" w:rsidRPr="0042760B" w14:paraId="3177E2CC" w14:textId="77777777" w:rsidTr="00A3392C">
        <w:trPr>
          <w:trHeight w:val="397"/>
        </w:trPr>
        <w:tc>
          <w:tcPr>
            <w:tcW w:w="4420" w:type="dxa"/>
            <w:shd w:val="clear" w:color="auto" w:fill="auto"/>
            <w:vAlign w:val="center"/>
          </w:tcPr>
          <w:p w14:paraId="348C5DCC"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Legal Name: </w:t>
            </w:r>
            <w:r w:rsidR="00E506C4" w:rsidRPr="0042760B">
              <w:rPr>
                <w:rFonts w:eastAsia="Calibri"/>
                <w:sz w:val="18"/>
                <w:szCs w:val="18"/>
              </w:rPr>
              <w:fldChar w:fldCharType="begin">
                <w:ffData>
                  <w:name w:val="Text4"/>
                  <w:enabled/>
                  <w:calcOnExit w:val="0"/>
                  <w:textInput/>
                </w:ffData>
              </w:fldChar>
            </w:r>
            <w:bookmarkStart w:id="3" w:name="Text4"/>
            <w:r w:rsidRPr="0042760B">
              <w:rPr>
                <w:rFonts w:eastAsia="Calibri"/>
                <w:sz w:val="18"/>
                <w:szCs w:val="18"/>
              </w:rPr>
              <w:instrText xml:space="preserve"> FORMTEXT </w:instrText>
            </w:r>
            <w:r w:rsidR="00E506C4" w:rsidRPr="0042760B">
              <w:rPr>
                <w:rFonts w:eastAsia="Calibri"/>
                <w:sz w:val="18"/>
                <w:szCs w:val="18"/>
              </w:rPr>
            </w:r>
            <w:r w:rsidR="00E506C4" w:rsidRPr="0042760B">
              <w:rPr>
                <w:rFonts w:eastAsia="Calibri"/>
                <w:sz w:val="18"/>
                <w:szCs w:val="18"/>
              </w:rPr>
              <w:fldChar w:fldCharType="separate"/>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00E506C4" w:rsidRPr="0042760B">
              <w:rPr>
                <w:rFonts w:eastAsia="Calibri"/>
                <w:sz w:val="18"/>
                <w:szCs w:val="18"/>
              </w:rPr>
              <w:fldChar w:fldCharType="end"/>
            </w:r>
            <w:bookmarkEnd w:id="3"/>
          </w:p>
        </w:tc>
        <w:tc>
          <w:tcPr>
            <w:tcW w:w="4931" w:type="dxa"/>
            <w:shd w:val="clear" w:color="auto" w:fill="auto"/>
            <w:vAlign w:val="center"/>
          </w:tcPr>
          <w:p w14:paraId="07F7334E" w14:textId="77777777" w:rsidR="00157B18" w:rsidRPr="0042760B" w:rsidRDefault="00157B18" w:rsidP="00157B18">
            <w:pPr>
              <w:spacing w:after="0" w:line="240" w:lineRule="auto"/>
              <w:rPr>
                <w:rFonts w:eastAsia="Calibri"/>
                <w:sz w:val="18"/>
                <w:szCs w:val="18"/>
              </w:rPr>
            </w:pPr>
            <w:r w:rsidRPr="0042760B">
              <w:rPr>
                <w:rFonts w:eastAsia="Calibri"/>
                <w:sz w:val="18"/>
                <w:szCs w:val="18"/>
              </w:rPr>
              <w:t>Preferred Name:</w:t>
            </w:r>
          </w:p>
        </w:tc>
      </w:tr>
      <w:tr w:rsidR="00157B18" w:rsidRPr="00217F2F" w14:paraId="6581CBF7" w14:textId="77777777" w:rsidTr="00A3392C">
        <w:trPr>
          <w:trHeight w:val="397"/>
        </w:trPr>
        <w:tc>
          <w:tcPr>
            <w:tcW w:w="4420" w:type="dxa"/>
            <w:shd w:val="clear" w:color="auto" w:fill="auto"/>
            <w:vAlign w:val="center"/>
          </w:tcPr>
          <w:p w14:paraId="5F446D12" w14:textId="77777777" w:rsidR="00157B18" w:rsidRPr="0042760B" w:rsidRDefault="00157B18" w:rsidP="00157B18">
            <w:pPr>
              <w:spacing w:after="0" w:line="240" w:lineRule="auto"/>
              <w:rPr>
                <w:rFonts w:eastAsia="Calibri"/>
                <w:sz w:val="18"/>
                <w:szCs w:val="18"/>
              </w:rPr>
            </w:pPr>
            <w:r w:rsidRPr="0042760B">
              <w:rPr>
                <w:rFonts w:eastAsia="Calibri"/>
                <w:sz w:val="18"/>
                <w:szCs w:val="18"/>
              </w:rPr>
              <w:t>DOB:</w:t>
            </w:r>
            <w:r w:rsidR="00E506C4" w:rsidRPr="0042760B">
              <w:rPr>
                <w:rFonts w:eastAsia="Calibri"/>
                <w:sz w:val="18"/>
                <w:szCs w:val="18"/>
              </w:rPr>
              <w:fldChar w:fldCharType="begin">
                <w:ffData>
                  <w:name w:val="Text5"/>
                  <w:enabled/>
                  <w:calcOnExit w:val="0"/>
                  <w:textInput/>
                </w:ffData>
              </w:fldChar>
            </w:r>
            <w:bookmarkStart w:id="4" w:name="Text5"/>
            <w:r w:rsidRPr="0042760B">
              <w:rPr>
                <w:rFonts w:eastAsia="Calibri"/>
                <w:sz w:val="18"/>
                <w:szCs w:val="18"/>
              </w:rPr>
              <w:instrText xml:space="preserve"> FORMTEXT </w:instrText>
            </w:r>
            <w:r w:rsidR="00E506C4" w:rsidRPr="0042760B">
              <w:rPr>
                <w:rFonts w:eastAsia="Calibri"/>
                <w:sz w:val="18"/>
                <w:szCs w:val="18"/>
              </w:rPr>
            </w:r>
            <w:r w:rsidR="00E506C4" w:rsidRPr="0042760B">
              <w:rPr>
                <w:rFonts w:eastAsia="Calibri"/>
                <w:sz w:val="18"/>
                <w:szCs w:val="18"/>
              </w:rPr>
              <w:fldChar w:fldCharType="separate"/>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00E506C4" w:rsidRPr="0042760B">
              <w:rPr>
                <w:rFonts w:eastAsia="Calibri"/>
                <w:sz w:val="18"/>
                <w:szCs w:val="18"/>
              </w:rPr>
              <w:fldChar w:fldCharType="end"/>
            </w:r>
            <w:bookmarkEnd w:id="4"/>
          </w:p>
        </w:tc>
        <w:tc>
          <w:tcPr>
            <w:tcW w:w="4931" w:type="dxa"/>
            <w:shd w:val="clear" w:color="auto" w:fill="auto"/>
            <w:vAlign w:val="center"/>
          </w:tcPr>
          <w:p w14:paraId="5F1937E2"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Gender:  </w:t>
            </w:r>
          </w:p>
        </w:tc>
      </w:tr>
      <w:tr w:rsidR="00157B18" w:rsidRPr="00217F2F" w14:paraId="3BB5A608" w14:textId="77777777" w:rsidTr="00A3392C">
        <w:trPr>
          <w:trHeight w:val="397"/>
        </w:trPr>
        <w:tc>
          <w:tcPr>
            <w:tcW w:w="4420" w:type="dxa"/>
            <w:shd w:val="clear" w:color="auto" w:fill="auto"/>
            <w:vAlign w:val="center"/>
          </w:tcPr>
          <w:p w14:paraId="3F7AAE07"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Year Level: </w:t>
            </w:r>
          </w:p>
        </w:tc>
        <w:tc>
          <w:tcPr>
            <w:tcW w:w="4931" w:type="dxa"/>
            <w:shd w:val="clear" w:color="auto" w:fill="auto"/>
            <w:vAlign w:val="center"/>
          </w:tcPr>
          <w:p w14:paraId="60732094"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Cultural Background: </w:t>
            </w:r>
            <w:r w:rsidR="00E506C4" w:rsidRPr="0042760B">
              <w:rPr>
                <w:rFonts w:eastAsia="Calibri"/>
                <w:sz w:val="18"/>
                <w:szCs w:val="18"/>
              </w:rPr>
              <w:fldChar w:fldCharType="begin">
                <w:ffData>
                  <w:name w:val="Text6"/>
                  <w:enabled/>
                  <w:calcOnExit w:val="0"/>
                  <w:textInput/>
                </w:ffData>
              </w:fldChar>
            </w:r>
            <w:bookmarkStart w:id="5" w:name="Text6"/>
            <w:r w:rsidRPr="0042760B">
              <w:rPr>
                <w:rFonts w:eastAsia="Calibri"/>
                <w:sz w:val="18"/>
                <w:szCs w:val="18"/>
              </w:rPr>
              <w:instrText xml:space="preserve"> FORMTEXT </w:instrText>
            </w:r>
            <w:r w:rsidR="00E506C4" w:rsidRPr="0042760B">
              <w:rPr>
                <w:rFonts w:eastAsia="Calibri"/>
                <w:sz w:val="18"/>
                <w:szCs w:val="18"/>
              </w:rPr>
            </w:r>
            <w:r w:rsidR="00E506C4" w:rsidRPr="0042760B">
              <w:rPr>
                <w:rFonts w:eastAsia="Calibri"/>
                <w:sz w:val="18"/>
                <w:szCs w:val="18"/>
              </w:rPr>
              <w:fldChar w:fldCharType="separate"/>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00E506C4" w:rsidRPr="0042760B">
              <w:rPr>
                <w:rFonts w:eastAsia="Calibri"/>
                <w:sz w:val="18"/>
                <w:szCs w:val="18"/>
              </w:rPr>
              <w:fldChar w:fldCharType="end"/>
            </w:r>
            <w:bookmarkEnd w:id="5"/>
          </w:p>
        </w:tc>
      </w:tr>
      <w:tr w:rsidR="00157B18" w:rsidRPr="00217F2F" w14:paraId="5C10E4DE" w14:textId="77777777" w:rsidTr="00A3392C">
        <w:trPr>
          <w:trHeight w:val="397"/>
        </w:trPr>
        <w:tc>
          <w:tcPr>
            <w:tcW w:w="9351" w:type="dxa"/>
            <w:gridSpan w:val="2"/>
            <w:shd w:val="clear" w:color="auto" w:fill="auto"/>
            <w:vAlign w:val="center"/>
          </w:tcPr>
          <w:p w14:paraId="42AF59B2" w14:textId="77777777" w:rsidR="00157B18" w:rsidRPr="0042760B" w:rsidRDefault="00157B18" w:rsidP="00157B18">
            <w:pPr>
              <w:spacing w:after="0" w:line="240" w:lineRule="auto"/>
              <w:rPr>
                <w:rFonts w:eastAsia="Calibri"/>
                <w:sz w:val="18"/>
                <w:szCs w:val="18"/>
              </w:rPr>
            </w:pPr>
            <w:r w:rsidRPr="0042760B">
              <w:rPr>
                <w:rFonts w:eastAsia="Calibri"/>
                <w:sz w:val="18"/>
                <w:szCs w:val="18"/>
              </w:rPr>
              <w:t>Primary language spoken:</w:t>
            </w:r>
          </w:p>
        </w:tc>
      </w:tr>
      <w:tr w:rsidR="00157B18" w:rsidRPr="00217F2F" w14:paraId="33BFD67E" w14:textId="77777777" w:rsidTr="00A3392C">
        <w:trPr>
          <w:trHeight w:val="397"/>
        </w:trPr>
        <w:tc>
          <w:tcPr>
            <w:tcW w:w="9351" w:type="dxa"/>
            <w:gridSpan w:val="2"/>
            <w:shd w:val="clear" w:color="auto" w:fill="auto"/>
            <w:vAlign w:val="center"/>
          </w:tcPr>
          <w:p w14:paraId="0F29055F"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Aboriginal  </w:t>
            </w:r>
            <w:r w:rsidRPr="0042760B">
              <w:rPr>
                <w:rFonts w:eastAsia="MS Gothic" w:hAnsi="MS Gothic"/>
                <w:sz w:val="18"/>
                <w:szCs w:val="18"/>
              </w:rPr>
              <w:t>☐</w:t>
            </w:r>
            <w:r w:rsidRPr="0042760B">
              <w:rPr>
                <w:rFonts w:eastAsia="Calibri"/>
                <w:sz w:val="18"/>
                <w:szCs w:val="18"/>
              </w:rPr>
              <w:t xml:space="preserve">                       Torres Strait Islander  </w:t>
            </w:r>
            <w:r w:rsidRPr="0042760B">
              <w:rPr>
                <w:rFonts w:eastAsia="MS Gothic" w:hAnsi="MS Gothic"/>
                <w:sz w:val="18"/>
                <w:szCs w:val="18"/>
              </w:rPr>
              <w:t>☐</w:t>
            </w:r>
            <w:r w:rsidRPr="0042760B">
              <w:rPr>
                <w:rFonts w:eastAsia="Calibri"/>
                <w:sz w:val="18"/>
                <w:szCs w:val="18"/>
              </w:rPr>
              <w:t xml:space="preserve">   </w:t>
            </w:r>
            <w:r>
              <w:rPr>
                <w:rFonts w:eastAsia="Calibri"/>
                <w:sz w:val="18"/>
                <w:szCs w:val="18"/>
              </w:rPr>
              <w:t xml:space="preserve">                   </w:t>
            </w:r>
            <w:r w:rsidRPr="0042760B">
              <w:rPr>
                <w:rFonts w:eastAsia="Calibri"/>
                <w:sz w:val="18"/>
                <w:szCs w:val="18"/>
              </w:rPr>
              <w:t xml:space="preserve">Aboriginal and Torres Strait Islander  </w:t>
            </w:r>
            <w:r w:rsidRPr="0042760B">
              <w:rPr>
                <w:rFonts w:eastAsia="MS Gothic" w:hAnsi="MS Gothic"/>
                <w:sz w:val="18"/>
                <w:szCs w:val="18"/>
              </w:rPr>
              <w:t>☐</w:t>
            </w:r>
            <w:r w:rsidRPr="0042760B">
              <w:rPr>
                <w:rFonts w:eastAsia="Calibri"/>
                <w:sz w:val="18"/>
                <w:szCs w:val="18"/>
              </w:rPr>
              <w:t xml:space="preserve"> </w:t>
            </w:r>
          </w:p>
        </w:tc>
      </w:tr>
      <w:tr w:rsidR="00157B18" w:rsidRPr="00217F2F" w14:paraId="2B366D61" w14:textId="77777777" w:rsidTr="00A3392C">
        <w:trPr>
          <w:trHeight w:val="830"/>
        </w:trPr>
        <w:tc>
          <w:tcPr>
            <w:tcW w:w="4420" w:type="dxa"/>
            <w:shd w:val="clear" w:color="auto" w:fill="auto"/>
          </w:tcPr>
          <w:p w14:paraId="61947677" w14:textId="77777777" w:rsidR="00157B18" w:rsidRDefault="00157B18" w:rsidP="00157B18">
            <w:pPr>
              <w:spacing w:after="0" w:line="240" w:lineRule="auto"/>
              <w:rPr>
                <w:rFonts w:eastAsia="Calibri"/>
                <w:sz w:val="18"/>
                <w:szCs w:val="18"/>
              </w:rPr>
            </w:pPr>
            <w:r w:rsidRPr="0042760B">
              <w:rPr>
                <w:rFonts w:eastAsia="Calibri"/>
                <w:sz w:val="18"/>
                <w:szCs w:val="18"/>
              </w:rPr>
              <w:t>Does the student have a disability verified under EAP:</w:t>
            </w:r>
          </w:p>
          <w:p w14:paraId="17919324" w14:textId="77777777" w:rsidR="00157B18" w:rsidRDefault="00157B18" w:rsidP="00157B18">
            <w:pPr>
              <w:spacing w:after="0" w:line="240" w:lineRule="auto"/>
              <w:rPr>
                <w:rFonts w:eastAsia="Calibri"/>
                <w:sz w:val="18"/>
                <w:szCs w:val="18"/>
              </w:rPr>
            </w:pPr>
          </w:p>
          <w:p w14:paraId="46C692BC"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 Yes </w:t>
            </w:r>
            <w:r w:rsidRPr="0042760B">
              <w:rPr>
                <w:rFonts w:eastAsia="MS Gothic" w:hAnsi="MS Gothic"/>
                <w:sz w:val="18"/>
                <w:szCs w:val="18"/>
              </w:rPr>
              <w:t>☐</w:t>
            </w:r>
            <w:r w:rsidRPr="0042760B">
              <w:rPr>
                <w:rFonts w:eastAsia="Calibri"/>
                <w:sz w:val="18"/>
                <w:szCs w:val="18"/>
              </w:rPr>
              <w:t xml:space="preserve"> No  </w:t>
            </w:r>
            <w:r w:rsidRPr="0042760B">
              <w:rPr>
                <w:rFonts w:eastAsia="MS Gothic" w:hAnsi="MS Gothic"/>
                <w:sz w:val="18"/>
                <w:szCs w:val="18"/>
              </w:rPr>
              <w:t>☐</w:t>
            </w:r>
          </w:p>
        </w:tc>
        <w:tc>
          <w:tcPr>
            <w:tcW w:w="4931" w:type="dxa"/>
            <w:shd w:val="clear" w:color="auto" w:fill="auto"/>
          </w:tcPr>
          <w:p w14:paraId="4AF81B26"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Disability Category: </w:t>
            </w:r>
            <w:r w:rsidR="00E506C4" w:rsidRPr="0042760B">
              <w:rPr>
                <w:rFonts w:eastAsia="Calibri"/>
                <w:sz w:val="18"/>
                <w:szCs w:val="18"/>
              </w:rPr>
              <w:fldChar w:fldCharType="begin">
                <w:ffData>
                  <w:name w:val="Text7"/>
                  <w:enabled/>
                  <w:calcOnExit w:val="0"/>
                  <w:textInput/>
                </w:ffData>
              </w:fldChar>
            </w:r>
            <w:bookmarkStart w:id="6" w:name="Text7"/>
            <w:r w:rsidRPr="0042760B">
              <w:rPr>
                <w:rFonts w:eastAsia="Calibri"/>
                <w:sz w:val="18"/>
                <w:szCs w:val="18"/>
              </w:rPr>
              <w:instrText xml:space="preserve"> FORMTEXT </w:instrText>
            </w:r>
            <w:r w:rsidR="00E506C4" w:rsidRPr="0042760B">
              <w:rPr>
                <w:rFonts w:eastAsia="Calibri"/>
                <w:sz w:val="18"/>
                <w:szCs w:val="18"/>
              </w:rPr>
            </w:r>
            <w:r w:rsidR="00E506C4" w:rsidRPr="0042760B">
              <w:rPr>
                <w:rFonts w:eastAsia="Calibri"/>
                <w:sz w:val="18"/>
                <w:szCs w:val="18"/>
              </w:rPr>
              <w:fldChar w:fldCharType="separate"/>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00E506C4" w:rsidRPr="0042760B">
              <w:rPr>
                <w:rFonts w:eastAsia="Calibri"/>
                <w:sz w:val="18"/>
                <w:szCs w:val="18"/>
              </w:rPr>
              <w:fldChar w:fldCharType="end"/>
            </w:r>
            <w:bookmarkEnd w:id="6"/>
          </w:p>
        </w:tc>
      </w:tr>
      <w:tr w:rsidR="00157B18" w:rsidRPr="00217F2F" w14:paraId="7E48221B" w14:textId="77777777" w:rsidTr="00A3392C">
        <w:trPr>
          <w:trHeight w:val="405"/>
        </w:trPr>
        <w:tc>
          <w:tcPr>
            <w:tcW w:w="4420" w:type="dxa"/>
            <w:vMerge w:val="restart"/>
            <w:shd w:val="clear" w:color="auto" w:fill="auto"/>
          </w:tcPr>
          <w:p w14:paraId="620EDD48"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Student’s Residential Address: </w:t>
            </w:r>
            <w:r w:rsidR="00E506C4" w:rsidRPr="0042760B">
              <w:rPr>
                <w:rFonts w:eastAsia="Calibri"/>
                <w:sz w:val="18"/>
                <w:szCs w:val="18"/>
              </w:rPr>
              <w:fldChar w:fldCharType="begin">
                <w:ffData>
                  <w:name w:val="Text8"/>
                  <w:enabled/>
                  <w:calcOnExit w:val="0"/>
                  <w:textInput/>
                </w:ffData>
              </w:fldChar>
            </w:r>
            <w:bookmarkStart w:id="7" w:name="Text8"/>
            <w:r w:rsidRPr="0042760B">
              <w:rPr>
                <w:rFonts w:eastAsia="Calibri"/>
                <w:sz w:val="18"/>
                <w:szCs w:val="18"/>
              </w:rPr>
              <w:instrText xml:space="preserve"> FORMTEXT </w:instrText>
            </w:r>
            <w:r w:rsidR="00E506C4" w:rsidRPr="0042760B">
              <w:rPr>
                <w:rFonts w:eastAsia="Calibri"/>
                <w:sz w:val="18"/>
                <w:szCs w:val="18"/>
              </w:rPr>
            </w:r>
            <w:r w:rsidR="00E506C4" w:rsidRPr="0042760B">
              <w:rPr>
                <w:rFonts w:eastAsia="Calibri"/>
                <w:sz w:val="18"/>
                <w:szCs w:val="18"/>
              </w:rPr>
              <w:fldChar w:fldCharType="separate"/>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00E506C4" w:rsidRPr="0042760B">
              <w:rPr>
                <w:rFonts w:eastAsia="Calibri"/>
                <w:sz w:val="18"/>
                <w:szCs w:val="18"/>
              </w:rPr>
              <w:fldChar w:fldCharType="end"/>
            </w:r>
            <w:bookmarkEnd w:id="7"/>
          </w:p>
          <w:p w14:paraId="6F4BF216" w14:textId="77777777" w:rsidR="00157B18" w:rsidRPr="0042760B" w:rsidRDefault="00157B18" w:rsidP="00157B18">
            <w:pPr>
              <w:spacing w:after="0" w:line="240" w:lineRule="auto"/>
              <w:rPr>
                <w:rFonts w:eastAsia="Calibri"/>
                <w:sz w:val="18"/>
                <w:szCs w:val="18"/>
              </w:rPr>
            </w:pPr>
          </w:p>
          <w:p w14:paraId="4F933B84" w14:textId="77777777" w:rsidR="00157B18" w:rsidRPr="0042760B" w:rsidRDefault="00157B18" w:rsidP="00157B18">
            <w:pPr>
              <w:spacing w:after="0" w:line="240" w:lineRule="auto"/>
              <w:rPr>
                <w:rFonts w:eastAsia="Calibri"/>
                <w:sz w:val="18"/>
                <w:szCs w:val="18"/>
              </w:rPr>
            </w:pPr>
          </w:p>
        </w:tc>
        <w:tc>
          <w:tcPr>
            <w:tcW w:w="4931" w:type="dxa"/>
            <w:shd w:val="clear" w:color="auto" w:fill="auto"/>
          </w:tcPr>
          <w:p w14:paraId="5E5F04CD"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Phone: </w:t>
            </w:r>
            <w:r w:rsidR="00E506C4" w:rsidRPr="0042760B">
              <w:rPr>
                <w:rFonts w:eastAsia="Calibri"/>
                <w:sz w:val="18"/>
                <w:szCs w:val="18"/>
              </w:rPr>
              <w:fldChar w:fldCharType="begin">
                <w:ffData>
                  <w:name w:val="Text9"/>
                  <w:enabled/>
                  <w:calcOnExit w:val="0"/>
                  <w:textInput/>
                </w:ffData>
              </w:fldChar>
            </w:r>
            <w:bookmarkStart w:id="8" w:name="Text9"/>
            <w:r w:rsidRPr="0042760B">
              <w:rPr>
                <w:rFonts w:eastAsia="Calibri"/>
                <w:sz w:val="18"/>
                <w:szCs w:val="18"/>
              </w:rPr>
              <w:instrText xml:space="preserve"> FORMTEXT </w:instrText>
            </w:r>
            <w:r w:rsidR="00E506C4" w:rsidRPr="0042760B">
              <w:rPr>
                <w:rFonts w:eastAsia="Calibri"/>
                <w:sz w:val="18"/>
                <w:szCs w:val="18"/>
              </w:rPr>
            </w:r>
            <w:r w:rsidR="00E506C4" w:rsidRPr="0042760B">
              <w:rPr>
                <w:rFonts w:eastAsia="Calibri"/>
                <w:sz w:val="18"/>
                <w:szCs w:val="18"/>
              </w:rPr>
              <w:fldChar w:fldCharType="separate"/>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00E506C4" w:rsidRPr="0042760B">
              <w:rPr>
                <w:rFonts w:eastAsia="Calibri"/>
                <w:sz w:val="18"/>
                <w:szCs w:val="18"/>
              </w:rPr>
              <w:fldChar w:fldCharType="end"/>
            </w:r>
            <w:bookmarkEnd w:id="8"/>
          </w:p>
        </w:tc>
      </w:tr>
      <w:tr w:rsidR="003F227F" w:rsidRPr="00217F2F" w14:paraId="4E0EF642" w14:textId="77777777" w:rsidTr="003F227F">
        <w:trPr>
          <w:trHeight w:val="430"/>
        </w:trPr>
        <w:tc>
          <w:tcPr>
            <w:tcW w:w="4420" w:type="dxa"/>
            <w:vMerge/>
            <w:shd w:val="clear" w:color="auto" w:fill="auto"/>
          </w:tcPr>
          <w:p w14:paraId="30516CC1" w14:textId="77777777" w:rsidR="00157B18" w:rsidRPr="0042760B" w:rsidRDefault="00157B18" w:rsidP="00157B18">
            <w:pPr>
              <w:spacing w:after="0" w:line="240" w:lineRule="auto"/>
              <w:rPr>
                <w:rFonts w:eastAsia="Calibri"/>
                <w:sz w:val="18"/>
                <w:szCs w:val="18"/>
              </w:rPr>
            </w:pPr>
          </w:p>
        </w:tc>
        <w:tc>
          <w:tcPr>
            <w:tcW w:w="4931" w:type="dxa"/>
            <w:shd w:val="clear" w:color="auto" w:fill="auto"/>
          </w:tcPr>
          <w:p w14:paraId="3EC60733" w14:textId="77777777" w:rsidR="00157B18" w:rsidRPr="0042760B" w:rsidRDefault="00157B18" w:rsidP="00157B18">
            <w:pPr>
              <w:spacing w:after="0" w:line="240" w:lineRule="auto"/>
              <w:rPr>
                <w:rFonts w:eastAsia="Calibri"/>
                <w:sz w:val="18"/>
                <w:szCs w:val="18"/>
              </w:rPr>
            </w:pPr>
            <w:r w:rsidRPr="0042760B">
              <w:rPr>
                <w:rFonts w:eastAsia="Calibri"/>
                <w:sz w:val="18"/>
                <w:szCs w:val="18"/>
              </w:rPr>
              <w:t xml:space="preserve">Student’s Personal Mobile: </w:t>
            </w:r>
            <w:r w:rsidR="00E506C4" w:rsidRPr="0042760B">
              <w:rPr>
                <w:rFonts w:eastAsia="Calibri"/>
                <w:sz w:val="18"/>
                <w:szCs w:val="18"/>
              </w:rPr>
              <w:fldChar w:fldCharType="begin">
                <w:ffData>
                  <w:name w:val="Text10"/>
                  <w:enabled/>
                  <w:calcOnExit w:val="0"/>
                  <w:textInput/>
                </w:ffData>
              </w:fldChar>
            </w:r>
            <w:bookmarkStart w:id="9" w:name="Text10"/>
            <w:r w:rsidRPr="0042760B">
              <w:rPr>
                <w:rFonts w:eastAsia="Calibri"/>
                <w:sz w:val="18"/>
                <w:szCs w:val="18"/>
              </w:rPr>
              <w:instrText xml:space="preserve"> FORMTEXT </w:instrText>
            </w:r>
            <w:r w:rsidR="00E506C4" w:rsidRPr="0042760B">
              <w:rPr>
                <w:rFonts w:eastAsia="Calibri"/>
                <w:sz w:val="18"/>
                <w:szCs w:val="18"/>
              </w:rPr>
            </w:r>
            <w:r w:rsidR="00E506C4" w:rsidRPr="0042760B">
              <w:rPr>
                <w:rFonts w:eastAsia="Calibri"/>
                <w:sz w:val="18"/>
                <w:szCs w:val="18"/>
              </w:rPr>
              <w:fldChar w:fldCharType="separate"/>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Pr="0042760B">
              <w:rPr>
                <w:rFonts w:eastAsia="Calibri"/>
                <w:noProof/>
                <w:sz w:val="18"/>
                <w:szCs w:val="18"/>
              </w:rPr>
              <w:t> </w:t>
            </w:r>
            <w:r w:rsidR="00E506C4" w:rsidRPr="0042760B">
              <w:rPr>
                <w:rFonts w:eastAsia="Calibri"/>
                <w:sz w:val="18"/>
                <w:szCs w:val="18"/>
              </w:rPr>
              <w:fldChar w:fldCharType="end"/>
            </w:r>
            <w:bookmarkEnd w:id="9"/>
          </w:p>
        </w:tc>
      </w:tr>
    </w:tbl>
    <w:p w14:paraId="2F0A2DCD" w14:textId="3A35FE8C" w:rsidR="00157B18" w:rsidRPr="0082687A" w:rsidRDefault="00157B18" w:rsidP="00A3392C">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157B18" w:rsidRPr="003646D3" w14:paraId="733FF6BA" w14:textId="77777777" w:rsidTr="00F60362">
        <w:trPr>
          <w:trHeight w:val="397"/>
        </w:trPr>
        <w:tc>
          <w:tcPr>
            <w:tcW w:w="9322" w:type="dxa"/>
            <w:gridSpan w:val="2"/>
            <w:shd w:val="clear" w:color="auto" w:fill="D9D9D9"/>
            <w:vAlign w:val="center"/>
          </w:tcPr>
          <w:p w14:paraId="348BD38F" w14:textId="77777777" w:rsidR="00157B18" w:rsidRPr="003646D3" w:rsidRDefault="00157B18" w:rsidP="00F60362">
            <w:pPr>
              <w:spacing w:after="0" w:line="240" w:lineRule="auto"/>
              <w:rPr>
                <w:rFonts w:eastAsia="Calibri"/>
                <w:b/>
                <w:sz w:val="18"/>
                <w:szCs w:val="18"/>
              </w:rPr>
            </w:pPr>
            <w:r w:rsidRPr="003646D3">
              <w:rPr>
                <w:rFonts w:eastAsia="Calibri"/>
                <w:b/>
                <w:sz w:val="18"/>
                <w:szCs w:val="18"/>
              </w:rPr>
              <w:t xml:space="preserve">FAMILY DETAILS </w:t>
            </w:r>
          </w:p>
        </w:tc>
      </w:tr>
      <w:tr w:rsidR="00157B18" w:rsidRPr="003646D3" w14:paraId="2F11EB1D" w14:textId="77777777" w:rsidTr="00F60362">
        <w:trPr>
          <w:trHeight w:val="397"/>
        </w:trPr>
        <w:tc>
          <w:tcPr>
            <w:tcW w:w="5211" w:type="dxa"/>
            <w:shd w:val="clear" w:color="auto" w:fill="auto"/>
            <w:vAlign w:val="center"/>
          </w:tcPr>
          <w:p w14:paraId="77E93F58" w14:textId="77777777" w:rsidR="00157B18" w:rsidRPr="003646D3" w:rsidRDefault="00157B18" w:rsidP="00F60362">
            <w:pPr>
              <w:spacing w:after="0" w:line="240" w:lineRule="auto"/>
              <w:rPr>
                <w:rFonts w:eastAsia="Calibri" w:cstheme="minorHAnsi"/>
                <w:sz w:val="18"/>
                <w:szCs w:val="18"/>
              </w:rPr>
            </w:pPr>
            <w:r w:rsidRPr="003646D3">
              <w:rPr>
                <w:rFonts w:eastAsia="Calibri" w:cstheme="minorHAnsi"/>
                <w:sz w:val="18"/>
                <w:szCs w:val="18"/>
              </w:rPr>
              <w:t xml:space="preserve">Parent/caregiver 1: </w:t>
            </w:r>
            <w:r w:rsidR="00E506C4" w:rsidRPr="003646D3">
              <w:rPr>
                <w:rFonts w:eastAsia="Calibri" w:cstheme="minorHAnsi"/>
                <w:sz w:val="18"/>
                <w:szCs w:val="18"/>
              </w:rPr>
              <w:fldChar w:fldCharType="begin">
                <w:ffData>
                  <w:name w:val="Text11"/>
                  <w:enabled/>
                  <w:calcOnExit w:val="0"/>
                  <w:textInput/>
                </w:ffData>
              </w:fldChar>
            </w:r>
            <w:bookmarkStart w:id="10" w:name="Text11"/>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bookmarkEnd w:id="10"/>
          </w:p>
        </w:tc>
        <w:tc>
          <w:tcPr>
            <w:tcW w:w="4111" w:type="dxa"/>
            <w:shd w:val="clear" w:color="auto" w:fill="auto"/>
            <w:vAlign w:val="center"/>
          </w:tcPr>
          <w:p w14:paraId="4A3003E3" w14:textId="77777777" w:rsidR="00157B18" w:rsidRPr="003646D3" w:rsidRDefault="00157B18" w:rsidP="00F60362">
            <w:pPr>
              <w:spacing w:after="0" w:line="240" w:lineRule="auto"/>
              <w:rPr>
                <w:rFonts w:eastAsia="Calibri" w:cstheme="minorHAnsi"/>
                <w:sz w:val="18"/>
                <w:szCs w:val="18"/>
              </w:rPr>
            </w:pPr>
            <w:r w:rsidRPr="003646D3">
              <w:rPr>
                <w:rFonts w:eastAsia="Calibri" w:cstheme="minorHAnsi"/>
                <w:sz w:val="18"/>
                <w:szCs w:val="18"/>
              </w:rPr>
              <w:t xml:space="preserve">Relationship to Student: </w:t>
            </w:r>
            <w:r w:rsidR="00E506C4" w:rsidRPr="003646D3">
              <w:rPr>
                <w:rFonts w:eastAsia="Calibri" w:cstheme="minorHAnsi"/>
                <w:sz w:val="18"/>
                <w:szCs w:val="18"/>
              </w:rPr>
              <w:fldChar w:fldCharType="begin">
                <w:ffData>
                  <w:name w:val="Text12"/>
                  <w:enabled/>
                  <w:calcOnExit w:val="0"/>
                  <w:textInput/>
                </w:ffData>
              </w:fldChar>
            </w:r>
            <w:bookmarkStart w:id="11" w:name="Text12"/>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bookmarkEnd w:id="11"/>
          </w:p>
        </w:tc>
      </w:tr>
      <w:tr w:rsidR="00157B18" w:rsidRPr="003646D3" w14:paraId="02D27BFD" w14:textId="77777777" w:rsidTr="00F60362">
        <w:trPr>
          <w:trHeight w:val="397"/>
        </w:trPr>
        <w:tc>
          <w:tcPr>
            <w:tcW w:w="9322" w:type="dxa"/>
            <w:gridSpan w:val="2"/>
            <w:shd w:val="clear" w:color="auto" w:fill="auto"/>
            <w:vAlign w:val="center"/>
          </w:tcPr>
          <w:p w14:paraId="5D759498" w14:textId="77777777" w:rsidR="00157B18" w:rsidRPr="003646D3" w:rsidRDefault="00157B18" w:rsidP="00F60362">
            <w:pPr>
              <w:spacing w:after="0" w:line="240" w:lineRule="auto"/>
              <w:rPr>
                <w:rFonts w:eastAsia="Calibri" w:cstheme="minorHAnsi"/>
                <w:sz w:val="18"/>
                <w:szCs w:val="18"/>
              </w:rPr>
            </w:pPr>
            <w:r w:rsidRPr="003646D3">
              <w:rPr>
                <w:rFonts w:eastAsia="Calibri" w:cstheme="minorHAnsi"/>
                <w:sz w:val="18"/>
                <w:szCs w:val="18"/>
              </w:rPr>
              <w:t xml:space="preserve">Address (if different from student): </w:t>
            </w:r>
            <w:r w:rsidR="00E506C4" w:rsidRPr="003646D3">
              <w:rPr>
                <w:rFonts w:eastAsia="Calibri" w:cstheme="minorHAnsi"/>
                <w:sz w:val="18"/>
                <w:szCs w:val="18"/>
              </w:rPr>
              <w:fldChar w:fldCharType="begin">
                <w:ffData>
                  <w:name w:val="Text13"/>
                  <w:enabled/>
                  <w:calcOnExit w:val="0"/>
                  <w:textInput/>
                </w:ffData>
              </w:fldChar>
            </w:r>
            <w:bookmarkStart w:id="12" w:name="Text13"/>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bookmarkEnd w:id="12"/>
          </w:p>
        </w:tc>
      </w:tr>
      <w:tr w:rsidR="00157B18" w:rsidRPr="003646D3" w14:paraId="62FD8B32" w14:textId="77777777" w:rsidTr="00F60362">
        <w:trPr>
          <w:trHeight w:val="397"/>
        </w:trPr>
        <w:tc>
          <w:tcPr>
            <w:tcW w:w="9322" w:type="dxa"/>
            <w:gridSpan w:val="2"/>
            <w:shd w:val="clear" w:color="auto" w:fill="auto"/>
            <w:vAlign w:val="center"/>
          </w:tcPr>
          <w:p w14:paraId="5FEB5A8C" w14:textId="77777777" w:rsidR="00157B18" w:rsidRPr="003646D3" w:rsidRDefault="00157B18" w:rsidP="00F60362">
            <w:pPr>
              <w:tabs>
                <w:tab w:val="left" w:pos="3045"/>
                <w:tab w:val="left" w:pos="6045"/>
              </w:tabs>
              <w:spacing w:after="0" w:line="240" w:lineRule="auto"/>
              <w:rPr>
                <w:rFonts w:eastAsia="Calibri" w:cstheme="minorHAnsi"/>
                <w:sz w:val="18"/>
                <w:szCs w:val="18"/>
              </w:rPr>
            </w:pPr>
            <w:r w:rsidRPr="003646D3">
              <w:rPr>
                <w:rFonts w:eastAsia="Calibri" w:cstheme="minorHAnsi"/>
                <w:sz w:val="18"/>
                <w:szCs w:val="18"/>
              </w:rPr>
              <w:t xml:space="preserve">Phone:   (H): </w:t>
            </w:r>
            <w:r w:rsidR="00E506C4" w:rsidRPr="003646D3">
              <w:rPr>
                <w:rFonts w:eastAsia="Calibri" w:cstheme="minorHAnsi"/>
                <w:sz w:val="18"/>
                <w:szCs w:val="18"/>
              </w:rPr>
              <w:fldChar w:fldCharType="begin">
                <w:ffData>
                  <w:name w:val="Text14"/>
                  <w:enabled/>
                  <w:calcOnExit w:val="0"/>
                  <w:textInput/>
                </w:ffData>
              </w:fldChar>
            </w:r>
            <w:bookmarkStart w:id="13" w:name="Text14"/>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bookmarkEnd w:id="13"/>
            <w:r w:rsidRPr="003646D3">
              <w:rPr>
                <w:rFonts w:eastAsia="Calibri" w:cstheme="minorHAnsi"/>
                <w:sz w:val="18"/>
                <w:szCs w:val="18"/>
              </w:rPr>
              <w:tab/>
              <w:t xml:space="preserve">(W): </w:t>
            </w:r>
            <w:r w:rsidR="00E506C4" w:rsidRPr="003646D3">
              <w:rPr>
                <w:rFonts w:eastAsia="Calibri" w:cstheme="minorHAnsi"/>
                <w:sz w:val="18"/>
                <w:szCs w:val="18"/>
              </w:rPr>
              <w:fldChar w:fldCharType="begin">
                <w:ffData>
                  <w:name w:val="Text15"/>
                  <w:enabled/>
                  <w:calcOnExit w:val="0"/>
                  <w:textInput/>
                </w:ffData>
              </w:fldChar>
            </w:r>
            <w:bookmarkStart w:id="14" w:name="Text15"/>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bookmarkEnd w:id="14"/>
            <w:r w:rsidRPr="003646D3">
              <w:rPr>
                <w:rFonts w:eastAsia="Calibri" w:cstheme="minorHAnsi"/>
                <w:sz w:val="18"/>
                <w:szCs w:val="18"/>
              </w:rPr>
              <w:tab/>
              <w:t xml:space="preserve">(M): </w:t>
            </w:r>
            <w:r w:rsidR="00E506C4" w:rsidRPr="003646D3">
              <w:rPr>
                <w:rFonts w:eastAsia="Calibri" w:cstheme="minorHAnsi"/>
                <w:sz w:val="18"/>
                <w:szCs w:val="18"/>
              </w:rPr>
              <w:fldChar w:fldCharType="begin">
                <w:ffData>
                  <w:name w:val="Text16"/>
                  <w:enabled/>
                  <w:calcOnExit w:val="0"/>
                  <w:textInput/>
                </w:ffData>
              </w:fldChar>
            </w:r>
            <w:bookmarkStart w:id="15" w:name="Text16"/>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bookmarkEnd w:id="15"/>
          </w:p>
        </w:tc>
      </w:tr>
      <w:tr w:rsidR="00157B18" w:rsidRPr="003646D3" w14:paraId="44397DB2" w14:textId="77777777" w:rsidTr="00F60362">
        <w:trPr>
          <w:trHeight w:val="397"/>
        </w:trPr>
        <w:tc>
          <w:tcPr>
            <w:tcW w:w="5211" w:type="dxa"/>
            <w:shd w:val="clear" w:color="auto" w:fill="auto"/>
            <w:vAlign w:val="center"/>
          </w:tcPr>
          <w:p w14:paraId="33D1E1F2" w14:textId="77777777" w:rsidR="00157B18" w:rsidRPr="003646D3" w:rsidRDefault="00157B18" w:rsidP="00F60362">
            <w:pPr>
              <w:spacing w:after="0" w:line="240" w:lineRule="auto"/>
              <w:rPr>
                <w:rFonts w:eastAsia="Calibri" w:cstheme="minorHAnsi"/>
                <w:sz w:val="18"/>
                <w:szCs w:val="18"/>
              </w:rPr>
            </w:pPr>
            <w:r w:rsidRPr="003646D3">
              <w:rPr>
                <w:rFonts w:eastAsia="Calibri" w:cstheme="minorHAnsi"/>
                <w:sz w:val="18"/>
                <w:szCs w:val="18"/>
              </w:rPr>
              <w:t xml:space="preserve">Parent/caregiver 2: </w:t>
            </w:r>
            <w:r w:rsidR="00E506C4" w:rsidRPr="003646D3">
              <w:rPr>
                <w:rFonts w:eastAsia="Calibri" w:cstheme="minorHAnsi"/>
                <w:sz w:val="18"/>
                <w:szCs w:val="18"/>
              </w:rPr>
              <w:fldChar w:fldCharType="begin">
                <w:ffData>
                  <w:name w:val=""/>
                  <w:enabled/>
                  <w:calcOnExit w:val="0"/>
                  <w:textInput/>
                </w:ffData>
              </w:fldChar>
            </w:r>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p>
        </w:tc>
        <w:tc>
          <w:tcPr>
            <w:tcW w:w="4111" w:type="dxa"/>
            <w:shd w:val="clear" w:color="auto" w:fill="auto"/>
            <w:vAlign w:val="center"/>
          </w:tcPr>
          <w:p w14:paraId="15D5C028" w14:textId="77777777" w:rsidR="00157B18" w:rsidRPr="003646D3" w:rsidRDefault="00157B18" w:rsidP="00F60362">
            <w:pPr>
              <w:spacing w:after="0" w:line="240" w:lineRule="auto"/>
              <w:rPr>
                <w:rFonts w:eastAsia="Calibri" w:cstheme="minorHAnsi"/>
                <w:sz w:val="18"/>
                <w:szCs w:val="18"/>
              </w:rPr>
            </w:pPr>
            <w:r w:rsidRPr="003646D3">
              <w:rPr>
                <w:rFonts w:eastAsia="Calibri" w:cstheme="minorHAnsi"/>
                <w:sz w:val="18"/>
                <w:szCs w:val="18"/>
              </w:rPr>
              <w:t xml:space="preserve">Relationship to Student: </w:t>
            </w:r>
            <w:r w:rsidR="00E506C4" w:rsidRPr="003646D3">
              <w:rPr>
                <w:rFonts w:eastAsia="Calibri" w:cstheme="minorHAnsi"/>
                <w:sz w:val="18"/>
                <w:szCs w:val="18"/>
              </w:rPr>
              <w:fldChar w:fldCharType="begin">
                <w:ffData>
                  <w:name w:val="Text12"/>
                  <w:enabled/>
                  <w:calcOnExit w:val="0"/>
                  <w:textInput/>
                </w:ffData>
              </w:fldChar>
            </w:r>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p>
        </w:tc>
      </w:tr>
      <w:tr w:rsidR="00157B18" w:rsidRPr="003646D3" w14:paraId="1C811164" w14:textId="77777777" w:rsidTr="00F60362">
        <w:trPr>
          <w:trHeight w:val="397"/>
        </w:trPr>
        <w:tc>
          <w:tcPr>
            <w:tcW w:w="9322" w:type="dxa"/>
            <w:gridSpan w:val="2"/>
            <w:shd w:val="clear" w:color="auto" w:fill="auto"/>
            <w:vAlign w:val="center"/>
          </w:tcPr>
          <w:p w14:paraId="6C97F439" w14:textId="77777777" w:rsidR="00157B18" w:rsidRPr="003646D3" w:rsidRDefault="00157B18" w:rsidP="00F60362">
            <w:pPr>
              <w:spacing w:after="0" w:line="240" w:lineRule="auto"/>
              <w:rPr>
                <w:rFonts w:eastAsia="Calibri" w:cstheme="minorHAnsi"/>
                <w:sz w:val="18"/>
                <w:szCs w:val="18"/>
              </w:rPr>
            </w:pPr>
            <w:r w:rsidRPr="003646D3">
              <w:rPr>
                <w:rFonts w:eastAsia="Calibri" w:cstheme="minorHAnsi"/>
                <w:sz w:val="18"/>
                <w:szCs w:val="18"/>
              </w:rPr>
              <w:t xml:space="preserve">Address (if different from student): </w:t>
            </w:r>
            <w:r w:rsidR="00E506C4" w:rsidRPr="003646D3">
              <w:rPr>
                <w:rFonts w:eastAsia="Calibri" w:cstheme="minorHAnsi"/>
                <w:sz w:val="18"/>
                <w:szCs w:val="18"/>
              </w:rPr>
              <w:fldChar w:fldCharType="begin">
                <w:ffData>
                  <w:name w:val="Text13"/>
                  <w:enabled/>
                  <w:calcOnExit w:val="0"/>
                  <w:textInput/>
                </w:ffData>
              </w:fldChar>
            </w:r>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p>
        </w:tc>
      </w:tr>
      <w:tr w:rsidR="00157B18" w:rsidRPr="003646D3" w14:paraId="6B5F4DC3" w14:textId="77777777" w:rsidTr="00F60362">
        <w:trPr>
          <w:trHeight w:val="397"/>
        </w:trPr>
        <w:tc>
          <w:tcPr>
            <w:tcW w:w="9322" w:type="dxa"/>
            <w:gridSpan w:val="2"/>
            <w:shd w:val="clear" w:color="auto" w:fill="auto"/>
            <w:vAlign w:val="center"/>
          </w:tcPr>
          <w:p w14:paraId="1E84E559" w14:textId="77777777" w:rsidR="00157B18" w:rsidRPr="003646D3" w:rsidRDefault="00157B18" w:rsidP="00F60362">
            <w:pPr>
              <w:tabs>
                <w:tab w:val="left" w:pos="3045"/>
                <w:tab w:val="left" w:pos="6045"/>
              </w:tabs>
              <w:spacing w:after="0" w:line="240" w:lineRule="auto"/>
              <w:rPr>
                <w:rFonts w:eastAsia="Calibri" w:cstheme="minorHAnsi"/>
                <w:sz w:val="18"/>
                <w:szCs w:val="18"/>
              </w:rPr>
            </w:pPr>
            <w:r w:rsidRPr="003646D3">
              <w:rPr>
                <w:rFonts w:eastAsia="Calibri" w:cstheme="minorHAnsi"/>
                <w:sz w:val="18"/>
                <w:szCs w:val="18"/>
              </w:rPr>
              <w:t xml:space="preserve">Phone:   (H): </w:t>
            </w:r>
            <w:r w:rsidR="00E506C4" w:rsidRPr="003646D3">
              <w:rPr>
                <w:rFonts w:eastAsia="Calibri" w:cstheme="minorHAnsi"/>
                <w:sz w:val="18"/>
                <w:szCs w:val="18"/>
              </w:rPr>
              <w:fldChar w:fldCharType="begin">
                <w:ffData>
                  <w:name w:val="Text14"/>
                  <w:enabled/>
                  <w:calcOnExit w:val="0"/>
                  <w:textInput/>
                </w:ffData>
              </w:fldChar>
            </w:r>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r w:rsidRPr="003646D3">
              <w:rPr>
                <w:rFonts w:eastAsia="Calibri" w:cstheme="minorHAnsi"/>
                <w:sz w:val="18"/>
                <w:szCs w:val="18"/>
              </w:rPr>
              <w:tab/>
              <w:t xml:space="preserve">(W): </w:t>
            </w:r>
            <w:r w:rsidR="00E506C4" w:rsidRPr="003646D3">
              <w:rPr>
                <w:rFonts w:eastAsia="Calibri" w:cstheme="minorHAnsi"/>
                <w:sz w:val="18"/>
                <w:szCs w:val="18"/>
              </w:rPr>
              <w:fldChar w:fldCharType="begin">
                <w:ffData>
                  <w:name w:val="Text15"/>
                  <w:enabled/>
                  <w:calcOnExit w:val="0"/>
                  <w:textInput/>
                </w:ffData>
              </w:fldChar>
            </w:r>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r w:rsidRPr="003646D3">
              <w:rPr>
                <w:rFonts w:eastAsia="Calibri" w:cstheme="minorHAnsi"/>
                <w:sz w:val="18"/>
                <w:szCs w:val="18"/>
              </w:rPr>
              <w:tab/>
              <w:t xml:space="preserve">(M): </w:t>
            </w:r>
            <w:r w:rsidR="00E506C4" w:rsidRPr="003646D3">
              <w:rPr>
                <w:rFonts w:eastAsia="Calibri" w:cstheme="minorHAnsi"/>
                <w:sz w:val="18"/>
                <w:szCs w:val="18"/>
              </w:rPr>
              <w:fldChar w:fldCharType="begin">
                <w:ffData>
                  <w:name w:val="Text16"/>
                  <w:enabled/>
                  <w:calcOnExit w:val="0"/>
                  <w:textInput/>
                </w:ffData>
              </w:fldChar>
            </w:r>
            <w:r w:rsidRPr="003646D3">
              <w:rPr>
                <w:rFonts w:eastAsia="Calibri" w:cstheme="minorHAnsi"/>
                <w:sz w:val="18"/>
                <w:szCs w:val="18"/>
              </w:rPr>
              <w:instrText xml:space="preserve"> FORMTEXT </w:instrText>
            </w:r>
            <w:r w:rsidR="00E506C4" w:rsidRPr="003646D3">
              <w:rPr>
                <w:rFonts w:eastAsia="Calibri" w:cstheme="minorHAnsi"/>
                <w:sz w:val="18"/>
                <w:szCs w:val="18"/>
              </w:rPr>
            </w:r>
            <w:r w:rsidR="00E506C4" w:rsidRPr="003646D3">
              <w:rPr>
                <w:rFonts w:eastAsia="Calibri" w:cstheme="minorHAnsi"/>
                <w:sz w:val="18"/>
                <w:szCs w:val="18"/>
              </w:rPr>
              <w:fldChar w:fldCharType="separate"/>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Pr="003646D3">
              <w:rPr>
                <w:rFonts w:eastAsia="Calibri" w:cstheme="minorHAnsi"/>
                <w:noProof/>
                <w:sz w:val="18"/>
                <w:szCs w:val="18"/>
              </w:rPr>
              <w:t> </w:t>
            </w:r>
            <w:r w:rsidR="00E506C4" w:rsidRPr="003646D3">
              <w:rPr>
                <w:rFonts w:eastAsia="Calibri" w:cstheme="minorHAnsi"/>
                <w:sz w:val="18"/>
                <w:szCs w:val="18"/>
              </w:rPr>
              <w:fldChar w:fldCharType="end"/>
            </w:r>
          </w:p>
        </w:tc>
      </w:tr>
      <w:tr w:rsidR="00157B18" w:rsidRPr="003646D3" w14:paraId="590C32D0" w14:textId="77777777" w:rsidTr="00F60362">
        <w:trPr>
          <w:trHeight w:val="397"/>
        </w:trPr>
        <w:tc>
          <w:tcPr>
            <w:tcW w:w="9322" w:type="dxa"/>
            <w:gridSpan w:val="2"/>
            <w:shd w:val="clear" w:color="auto" w:fill="auto"/>
            <w:vAlign w:val="center"/>
          </w:tcPr>
          <w:p w14:paraId="42372827" w14:textId="77777777" w:rsidR="00157B18" w:rsidRPr="003646D3" w:rsidRDefault="00157B18" w:rsidP="00F60362">
            <w:pPr>
              <w:spacing w:after="0" w:line="240" w:lineRule="auto"/>
              <w:rPr>
                <w:rFonts w:eastAsia="Calibri" w:cstheme="minorHAnsi"/>
                <w:sz w:val="18"/>
                <w:szCs w:val="18"/>
              </w:rPr>
            </w:pPr>
            <w:r w:rsidRPr="003646D3">
              <w:rPr>
                <w:rFonts w:eastAsia="Calibri" w:cstheme="minorHAnsi"/>
                <w:sz w:val="18"/>
                <w:szCs w:val="18"/>
              </w:rPr>
              <w:t xml:space="preserve">Is the student in out of home care? Yes  </w:t>
            </w:r>
            <w:r w:rsidRPr="003646D3">
              <w:rPr>
                <w:rFonts w:eastAsia="MS Gothic" w:hAnsi="MS Gothic" w:cs="MS Gothic"/>
                <w:sz w:val="18"/>
                <w:szCs w:val="18"/>
              </w:rPr>
              <w:t>☐</w:t>
            </w:r>
            <w:r w:rsidRPr="003646D3">
              <w:rPr>
                <w:rFonts w:eastAsia="Calibri" w:cstheme="minorHAnsi"/>
                <w:sz w:val="18"/>
                <w:szCs w:val="18"/>
              </w:rPr>
              <w:t xml:space="preserve">   No  </w:t>
            </w:r>
            <w:r w:rsidRPr="003646D3">
              <w:rPr>
                <w:rFonts w:eastAsia="MS Gothic" w:hAnsi="MS Gothic" w:cs="MS Gothic"/>
                <w:sz w:val="18"/>
                <w:szCs w:val="18"/>
              </w:rPr>
              <w:t>☐</w:t>
            </w:r>
            <w:r w:rsidRPr="003646D3">
              <w:rPr>
                <w:rFonts w:eastAsia="Calibri" w:cstheme="minorHAnsi"/>
                <w:sz w:val="18"/>
                <w:szCs w:val="18"/>
              </w:rPr>
              <w:t xml:space="preserve">   </w:t>
            </w:r>
          </w:p>
        </w:tc>
      </w:tr>
      <w:tr w:rsidR="00157B18" w:rsidRPr="003646D3" w14:paraId="3E57DCF1" w14:textId="77777777" w:rsidTr="00F60362">
        <w:trPr>
          <w:trHeight w:val="397"/>
        </w:trPr>
        <w:tc>
          <w:tcPr>
            <w:tcW w:w="9322" w:type="dxa"/>
            <w:gridSpan w:val="2"/>
            <w:shd w:val="clear" w:color="auto" w:fill="auto"/>
            <w:vAlign w:val="center"/>
          </w:tcPr>
          <w:p w14:paraId="44063CD0" w14:textId="77777777" w:rsidR="00157B18" w:rsidRPr="003646D3" w:rsidRDefault="00157B18" w:rsidP="00F60362">
            <w:pPr>
              <w:spacing w:after="0" w:line="240" w:lineRule="auto"/>
              <w:rPr>
                <w:rFonts w:eastAsia="Calibri" w:cstheme="minorHAnsi"/>
                <w:sz w:val="18"/>
                <w:szCs w:val="18"/>
              </w:rPr>
            </w:pPr>
            <w:r w:rsidRPr="003646D3">
              <w:rPr>
                <w:rFonts w:eastAsia="Calibri" w:cstheme="minorHAnsi"/>
                <w:sz w:val="18"/>
                <w:szCs w:val="18"/>
              </w:rPr>
              <w:t xml:space="preserve">Are there any Family Court or Domestic Violence orders in place? Yes  </w:t>
            </w:r>
            <w:r w:rsidRPr="003646D3">
              <w:rPr>
                <w:rFonts w:eastAsia="MS Gothic" w:hAnsi="MS Gothic" w:cs="MS Gothic"/>
                <w:sz w:val="18"/>
                <w:szCs w:val="18"/>
              </w:rPr>
              <w:t>☐</w:t>
            </w:r>
            <w:r w:rsidRPr="003646D3">
              <w:rPr>
                <w:rFonts w:eastAsia="Calibri" w:cstheme="minorHAnsi"/>
                <w:sz w:val="18"/>
                <w:szCs w:val="18"/>
              </w:rPr>
              <w:t xml:space="preserve">   No  </w:t>
            </w:r>
            <w:r w:rsidRPr="003646D3">
              <w:rPr>
                <w:rFonts w:eastAsia="MS Gothic" w:hAnsi="MS Gothic" w:cs="MS Gothic"/>
                <w:sz w:val="18"/>
                <w:szCs w:val="18"/>
              </w:rPr>
              <w:t>☐</w:t>
            </w:r>
            <w:r w:rsidRPr="003646D3">
              <w:rPr>
                <w:rFonts w:eastAsia="Calibri" w:cstheme="minorHAnsi"/>
                <w:sz w:val="18"/>
                <w:szCs w:val="18"/>
              </w:rPr>
              <w:t xml:space="preserve">   Unknown  </w:t>
            </w:r>
            <w:r w:rsidRPr="003646D3">
              <w:rPr>
                <w:rFonts w:eastAsia="MS Gothic" w:hAnsi="MS Gothic" w:cs="MS Gothic"/>
                <w:sz w:val="18"/>
                <w:szCs w:val="18"/>
              </w:rPr>
              <w:t>☐</w:t>
            </w:r>
          </w:p>
        </w:tc>
      </w:tr>
    </w:tbl>
    <w:p w14:paraId="6068439D" w14:textId="77777777" w:rsidR="00157B18" w:rsidRDefault="00157B18" w:rsidP="00A3392C">
      <w:pPr>
        <w:spacing w:after="0"/>
        <w:rPr>
          <w:rFonts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57B18" w:rsidRPr="003646D3" w14:paraId="0588C318" w14:textId="77777777" w:rsidTr="00A3392C">
        <w:trPr>
          <w:trHeight w:val="340"/>
        </w:trPr>
        <w:tc>
          <w:tcPr>
            <w:tcW w:w="9351" w:type="dxa"/>
            <w:shd w:val="clear" w:color="auto" w:fill="D9D9D9"/>
            <w:vAlign w:val="center"/>
          </w:tcPr>
          <w:p w14:paraId="1AF6B4F4" w14:textId="77777777" w:rsidR="00157B18" w:rsidRPr="003646D3" w:rsidRDefault="00157B18" w:rsidP="00F60362">
            <w:pPr>
              <w:spacing w:after="0" w:line="240" w:lineRule="auto"/>
              <w:rPr>
                <w:rFonts w:eastAsia="Calibri" w:cstheme="minorHAnsi"/>
                <w:b/>
                <w:sz w:val="18"/>
                <w:szCs w:val="18"/>
              </w:rPr>
            </w:pPr>
            <w:r w:rsidRPr="003646D3">
              <w:rPr>
                <w:rFonts w:eastAsia="Calibri" w:cstheme="minorHAnsi"/>
                <w:b/>
                <w:sz w:val="18"/>
                <w:szCs w:val="18"/>
              </w:rPr>
              <w:t>PERSON ALLEGED TO HAVE CAUSED THE HARM OR ABUSE</w:t>
            </w:r>
          </w:p>
        </w:tc>
      </w:tr>
      <w:tr w:rsidR="00157B18" w:rsidRPr="003646D3" w14:paraId="0A87B71A" w14:textId="77777777" w:rsidTr="00A3392C">
        <w:trPr>
          <w:trHeight w:val="1438"/>
        </w:trPr>
        <w:tc>
          <w:tcPr>
            <w:tcW w:w="9351" w:type="dxa"/>
            <w:shd w:val="clear" w:color="auto" w:fill="auto"/>
            <w:vAlign w:val="center"/>
          </w:tcPr>
          <w:p w14:paraId="6AB12A03" w14:textId="77777777" w:rsidR="00157B18" w:rsidRPr="003646D3" w:rsidRDefault="00157B18" w:rsidP="00F60362">
            <w:pPr>
              <w:tabs>
                <w:tab w:val="center" w:pos="4513"/>
                <w:tab w:val="right" w:pos="9026"/>
              </w:tabs>
              <w:spacing w:after="0" w:line="240" w:lineRule="auto"/>
              <w:rPr>
                <w:rFonts w:eastAsia="Calibri" w:cstheme="minorHAnsi"/>
                <w:sz w:val="18"/>
                <w:szCs w:val="18"/>
              </w:rPr>
            </w:pPr>
            <w:r w:rsidRPr="003646D3">
              <w:rPr>
                <w:rFonts w:eastAsia="MS Gothic" w:hAnsi="MS Gothic" w:cs="MS Gothic"/>
                <w:sz w:val="18"/>
                <w:szCs w:val="18"/>
              </w:rPr>
              <w:t>☐</w:t>
            </w:r>
            <w:r w:rsidRPr="003646D3">
              <w:rPr>
                <w:rFonts w:eastAsia="Calibri" w:cstheme="minorHAnsi"/>
                <w:sz w:val="18"/>
                <w:szCs w:val="18"/>
              </w:rPr>
              <w:t xml:space="preserve">Adult family member </w:t>
            </w:r>
            <w:r w:rsidRPr="003646D3">
              <w:rPr>
                <w:rFonts w:eastAsia="Calibri" w:cstheme="minorHAnsi"/>
                <w:sz w:val="18"/>
                <w:szCs w:val="18"/>
              </w:rPr>
              <w:tab/>
            </w:r>
            <w:r>
              <w:rPr>
                <w:rFonts w:eastAsia="Calibri" w:cstheme="minorHAnsi"/>
                <w:sz w:val="18"/>
                <w:szCs w:val="18"/>
              </w:rPr>
              <w:t xml:space="preserve"> </w:t>
            </w:r>
            <w:r w:rsidRPr="003646D3">
              <w:rPr>
                <w:rFonts w:eastAsia="MS Gothic" w:hAnsi="MS Gothic" w:cs="MS Gothic"/>
                <w:sz w:val="18"/>
                <w:szCs w:val="18"/>
              </w:rPr>
              <w:t>☐</w:t>
            </w:r>
            <w:r w:rsidRPr="003646D3">
              <w:rPr>
                <w:rFonts w:eastAsia="Calibri" w:cstheme="minorHAnsi"/>
                <w:sz w:val="18"/>
                <w:szCs w:val="18"/>
              </w:rPr>
              <w:t>Child family member</w:t>
            </w:r>
            <w:r w:rsidRPr="003646D3">
              <w:rPr>
                <w:rFonts w:eastAsia="Calibri" w:cstheme="minorHAnsi"/>
                <w:sz w:val="18"/>
                <w:szCs w:val="18"/>
              </w:rPr>
              <w:tab/>
            </w:r>
            <w:r w:rsidRPr="003646D3">
              <w:rPr>
                <w:rFonts w:eastAsia="MS Gothic" w:hAnsi="MS Gothic" w:cs="MS Gothic"/>
                <w:sz w:val="18"/>
                <w:szCs w:val="18"/>
              </w:rPr>
              <w:t>☐</w:t>
            </w:r>
            <w:r w:rsidRPr="003646D3">
              <w:rPr>
                <w:rFonts w:eastAsia="Calibri" w:cstheme="minorHAnsi"/>
                <w:sz w:val="18"/>
                <w:szCs w:val="18"/>
              </w:rPr>
              <w:t>Other adult</w:t>
            </w:r>
          </w:p>
          <w:p w14:paraId="29A59B12" w14:textId="77777777" w:rsidR="00157B18" w:rsidRDefault="00157B18" w:rsidP="00F60362">
            <w:pPr>
              <w:tabs>
                <w:tab w:val="center" w:pos="4513"/>
                <w:tab w:val="right" w:pos="9026"/>
              </w:tabs>
              <w:spacing w:after="0" w:line="240" w:lineRule="auto"/>
              <w:rPr>
                <w:rFonts w:eastAsia="Calibri" w:cstheme="minorHAnsi"/>
                <w:sz w:val="18"/>
                <w:szCs w:val="18"/>
              </w:rPr>
            </w:pPr>
          </w:p>
          <w:p w14:paraId="513ABD2E" w14:textId="77777777" w:rsidR="00157B18" w:rsidRPr="003646D3" w:rsidRDefault="00157B18" w:rsidP="00F60362">
            <w:pPr>
              <w:tabs>
                <w:tab w:val="center" w:pos="4513"/>
                <w:tab w:val="right" w:pos="9026"/>
              </w:tabs>
              <w:spacing w:after="0" w:line="240" w:lineRule="auto"/>
              <w:rPr>
                <w:rFonts w:eastAsia="Calibri" w:cstheme="minorHAnsi"/>
                <w:sz w:val="18"/>
                <w:szCs w:val="18"/>
              </w:rPr>
            </w:pPr>
          </w:p>
          <w:p w14:paraId="55787E07" w14:textId="77777777" w:rsidR="00157B18" w:rsidRPr="003646D3" w:rsidRDefault="00157B18" w:rsidP="00F60362">
            <w:pPr>
              <w:tabs>
                <w:tab w:val="center" w:pos="3544"/>
                <w:tab w:val="right" w:pos="9026"/>
              </w:tabs>
              <w:spacing w:after="0" w:line="240" w:lineRule="auto"/>
              <w:rPr>
                <w:rFonts w:eastAsia="Calibri" w:cstheme="minorHAnsi"/>
                <w:sz w:val="18"/>
                <w:szCs w:val="18"/>
              </w:rPr>
            </w:pPr>
            <w:r w:rsidRPr="003646D3">
              <w:rPr>
                <w:rFonts w:eastAsia="MS Gothic" w:hAnsi="MS Gothic" w:cs="MS Gothic"/>
                <w:sz w:val="18"/>
                <w:szCs w:val="18"/>
              </w:rPr>
              <w:t>☐</w:t>
            </w:r>
            <w:r w:rsidRPr="003646D3">
              <w:rPr>
                <w:rFonts w:eastAsia="Calibri" w:cstheme="minorHAnsi"/>
                <w:sz w:val="18"/>
                <w:szCs w:val="18"/>
              </w:rPr>
              <w:t xml:space="preserve">Student/other child                                </w:t>
            </w:r>
            <w:r>
              <w:rPr>
                <w:rFonts w:eastAsia="Calibri" w:cstheme="minorHAnsi"/>
                <w:sz w:val="18"/>
                <w:szCs w:val="18"/>
              </w:rPr>
              <w:t xml:space="preserve">  </w:t>
            </w:r>
            <w:r w:rsidRPr="003646D3">
              <w:rPr>
                <w:rFonts w:eastAsia="MS Gothic" w:hAnsi="MS Gothic" w:cs="MS Gothic"/>
                <w:sz w:val="18"/>
                <w:szCs w:val="18"/>
              </w:rPr>
              <w:t>☐</w:t>
            </w:r>
            <w:r w:rsidRPr="003646D3">
              <w:rPr>
                <w:rFonts w:eastAsia="Calibri" w:cstheme="minorHAnsi"/>
                <w:sz w:val="18"/>
                <w:szCs w:val="18"/>
              </w:rPr>
              <w:t>Unknown</w:t>
            </w:r>
          </w:p>
        </w:tc>
      </w:tr>
    </w:tbl>
    <w:p w14:paraId="13880AC8" w14:textId="77777777" w:rsidR="00157B18" w:rsidRDefault="00157B18" w:rsidP="00157B18">
      <w:pPr>
        <w:rPr>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57B18" w:rsidRPr="003646D3" w14:paraId="0DE6F683" w14:textId="77777777" w:rsidTr="00A3392C">
        <w:trPr>
          <w:trHeight w:val="609"/>
        </w:trPr>
        <w:tc>
          <w:tcPr>
            <w:tcW w:w="9351" w:type="dxa"/>
            <w:shd w:val="clear" w:color="auto" w:fill="D9D9D9" w:themeFill="background1" w:themeFillShade="D9"/>
          </w:tcPr>
          <w:p w14:paraId="6512662F" w14:textId="77777777" w:rsidR="00157B18" w:rsidRPr="003646D3" w:rsidRDefault="00157B18" w:rsidP="00F60362">
            <w:pPr>
              <w:spacing w:after="0" w:line="240" w:lineRule="auto"/>
              <w:rPr>
                <w:rFonts w:eastAsia="Calibri"/>
                <w:sz w:val="18"/>
                <w:szCs w:val="18"/>
              </w:rPr>
            </w:pPr>
            <w:r w:rsidRPr="003646D3">
              <w:rPr>
                <w:rFonts w:eastAsia="Calibri"/>
                <w:b/>
                <w:sz w:val="18"/>
                <w:szCs w:val="18"/>
              </w:rPr>
              <w:lastRenderedPageBreak/>
              <w:t xml:space="preserve">PROVIDE ALL INFORMATION YOU HAVE WHICH LED TO THE SUSPICION OF HARM OR ABUSE </w:t>
            </w:r>
            <w:r w:rsidRPr="003646D3">
              <w:rPr>
                <w:rFonts w:eastAsia="Calibri"/>
                <w:sz w:val="18"/>
                <w:szCs w:val="18"/>
              </w:rPr>
              <w:t>(Attach extra pages if necessary).</w:t>
            </w:r>
          </w:p>
        </w:tc>
      </w:tr>
      <w:tr w:rsidR="00157B18" w:rsidRPr="003646D3" w14:paraId="66080751" w14:textId="77777777" w:rsidTr="00A3392C">
        <w:trPr>
          <w:trHeight w:val="3011"/>
        </w:trPr>
        <w:tc>
          <w:tcPr>
            <w:tcW w:w="9351" w:type="dxa"/>
            <w:shd w:val="clear" w:color="auto" w:fill="auto"/>
          </w:tcPr>
          <w:p w14:paraId="708BC678" w14:textId="77777777" w:rsidR="00157B18" w:rsidRPr="003646D3" w:rsidRDefault="00157B18" w:rsidP="00F60362">
            <w:pPr>
              <w:spacing w:after="0" w:line="240" w:lineRule="auto"/>
              <w:rPr>
                <w:rFonts w:eastAsia="Calibri"/>
                <w:sz w:val="18"/>
                <w:szCs w:val="18"/>
              </w:rPr>
            </w:pPr>
            <w:r w:rsidRPr="003646D3">
              <w:rPr>
                <w:rFonts w:eastAsia="Calibri"/>
                <w:b/>
                <w:sz w:val="18"/>
                <w:szCs w:val="18"/>
              </w:rPr>
              <w:t xml:space="preserve">Details of any harm and/or sexual abuse to the student – </w:t>
            </w:r>
            <w:r w:rsidRPr="003646D3">
              <w:rPr>
                <w:rFonts w:eastAsia="Calibri"/>
                <w:sz w:val="18"/>
                <w:szCs w:val="18"/>
              </w:rPr>
              <w:t>please include: Time and date of the incident; location of the incident, source of information; details of person alleged to have caused the harm or sexual abuse; physical appearance of any injury; immediate and ongoing safety concerns; any disclosures made by student; any previous incidents of harm; behavioural indicators of harm; presence of any medical needs or developmental delays; and if the information relates to an unborn child, the alleged risk to the unborn child.</w:t>
            </w:r>
          </w:p>
          <w:p w14:paraId="3D49E35A" w14:textId="77777777" w:rsidR="00157B18" w:rsidRPr="003646D3" w:rsidRDefault="00E506C4" w:rsidP="00F60362">
            <w:pPr>
              <w:spacing w:after="0" w:line="240" w:lineRule="auto"/>
              <w:rPr>
                <w:rFonts w:eastAsia="Calibri"/>
                <w:sz w:val="18"/>
                <w:szCs w:val="18"/>
              </w:rPr>
            </w:pPr>
            <w:r w:rsidRPr="003646D3">
              <w:rPr>
                <w:rFonts w:eastAsia="Calibri"/>
                <w:sz w:val="18"/>
                <w:szCs w:val="18"/>
              </w:rPr>
              <w:fldChar w:fldCharType="begin">
                <w:ffData>
                  <w:name w:val="Text23"/>
                  <w:enabled/>
                  <w:calcOnExit w:val="0"/>
                  <w:textInput/>
                </w:ffData>
              </w:fldChar>
            </w:r>
            <w:bookmarkStart w:id="16" w:name="Text23"/>
            <w:r w:rsidR="00157B18" w:rsidRPr="003646D3">
              <w:rPr>
                <w:rFonts w:eastAsia="Calibri"/>
                <w:sz w:val="18"/>
                <w:szCs w:val="18"/>
              </w:rPr>
              <w:instrText xml:space="preserve"> FORMTEXT </w:instrText>
            </w:r>
            <w:r w:rsidRPr="003646D3">
              <w:rPr>
                <w:rFonts w:eastAsia="Calibri"/>
                <w:sz w:val="18"/>
                <w:szCs w:val="18"/>
              </w:rPr>
            </w:r>
            <w:r w:rsidRPr="003646D3">
              <w:rPr>
                <w:rFonts w:eastAsia="Calibri"/>
                <w:sz w:val="18"/>
                <w:szCs w:val="18"/>
              </w:rPr>
              <w:fldChar w:fldCharType="separate"/>
            </w:r>
            <w:r w:rsidR="00157B18" w:rsidRPr="003646D3">
              <w:rPr>
                <w:rFonts w:eastAsia="Calibri"/>
                <w:noProof/>
                <w:sz w:val="18"/>
                <w:szCs w:val="18"/>
              </w:rPr>
              <w:t> </w:t>
            </w:r>
            <w:r w:rsidR="00157B18" w:rsidRPr="003646D3">
              <w:rPr>
                <w:rFonts w:eastAsia="Calibri"/>
                <w:noProof/>
                <w:sz w:val="18"/>
                <w:szCs w:val="18"/>
              </w:rPr>
              <w:t> </w:t>
            </w:r>
            <w:r w:rsidR="00157B18" w:rsidRPr="003646D3">
              <w:rPr>
                <w:rFonts w:eastAsia="Calibri"/>
                <w:noProof/>
                <w:sz w:val="18"/>
                <w:szCs w:val="18"/>
              </w:rPr>
              <w:t> </w:t>
            </w:r>
            <w:r w:rsidR="00157B18" w:rsidRPr="003646D3">
              <w:rPr>
                <w:rFonts w:eastAsia="Calibri"/>
                <w:noProof/>
                <w:sz w:val="18"/>
                <w:szCs w:val="18"/>
              </w:rPr>
              <w:t> </w:t>
            </w:r>
            <w:r w:rsidR="00157B18" w:rsidRPr="003646D3">
              <w:rPr>
                <w:rFonts w:eastAsia="Calibri"/>
                <w:noProof/>
                <w:sz w:val="18"/>
                <w:szCs w:val="18"/>
              </w:rPr>
              <w:t> </w:t>
            </w:r>
            <w:r w:rsidRPr="003646D3">
              <w:rPr>
                <w:rFonts w:eastAsia="Calibri"/>
                <w:sz w:val="18"/>
                <w:szCs w:val="18"/>
              </w:rPr>
              <w:fldChar w:fldCharType="end"/>
            </w:r>
            <w:bookmarkEnd w:id="16"/>
          </w:p>
          <w:p w14:paraId="56A3D3FA" w14:textId="77777777" w:rsidR="00157B18" w:rsidRPr="003646D3" w:rsidRDefault="00157B18" w:rsidP="00F60362">
            <w:pPr>
              <w:spacing w:after="0" w:line="240" w:lineRule="auto"/>
              <w:rPr>
                <w:rFonts w:eastAsia="Calibri"/>
                <w:sz w:val="18"/>
                <w:szCs w:val="18"/>
              </w:rPr>
            </w:pPr>
          </w:p>
        </w:tc>
      </w:tr>
      <w:tr w:rsidR="00157B18" w:rsidRPr="003646D3" w14:paraId="5CD7D1EC" w14:textId="77777777" w:rsidTr="00A3392C">
        <w:trPr>
          <w:trHeight w:val="1692"/>
        </w:trPr>
        <w:tc>
          <w:tcPr>
            <w:tcW w:w="9351" w:type="dxa"/>
            <w:tcBorders>
              <w:bottom w:val="single" w:sz="4" w:space="0" w:color="auto"/>
            </w:tcBorders>
            <w:shd w:val="clear" w:color="auto" w:fill="auto"/>
          </w:tcPr>
          <w:p w14:paraId="5D0DA509" w14:textId="77777777" w:rsidR="00157B18" w:rsidRPr="003646D3" w:rsidRDefault="00157B18" w:rsidP="00F60362">
            <w:pPr>
              <w:spacing w:after="0" w:line="240" w:lineRule="auto"/>
              <w:rPr>
                <w:rFonts w:eastAsia="Calibri"/>
                <w:sz w:val="18"/>
                <w:szCs w:val="18"/>
              </w:rPr>
            </w:pPr>
            <w:r w:rsidRPr="003646D3">
              <w:rPr>
                <w:rFonts w:eastAsia="Calibri"/>
                <w:b/>
                <w:sz w:val="18"/>
                <w:szCs w:val="18"/>
              </w:rPr>
              <w:t>Please indicate the identity of anyone else who may have information about the harm or abuse</w:t>
            </w:r>
          </w:p>
          <w:p w14:paraId="6F8138B6" w14:textId="77777777" w:rsidR="00157B18" w:rsidRPr="003646D3" w:rsidRDefault="00E506C4" w:rsidP="00F60362">
            <w:pPr>
              <w:spacing w:after="0" w:line="240" w:lineRule="auto"/>
              <w:rPr>
                <w:rFonts w:eastAsia="Calibri"/>
                <w:sz w:val="18"/>
                <w:szCs w:val="18"/>
              </w:rPr>
            </w:pPr>
            <w:r w:rsidRPr="003646D3">
              <w:rPr>
                <w:rFonts w:eastAsia="Calibri"/>
                <w:sz w:val="18"/>
                <w:szCs w:val="18"/>
              </w:rPr>
              <w:fldChar w:fldCharType="begin">
                <w:ffData>
                  <w:name w:val="Text24"/>
                  <w:enabled/>
                  <w:calcOnExit w:val="0"/>
                  <w:textInput/>
                </w:ffData>
              </w:fldChar>
            </w:r>
            <w:bookmarkStart w:id="17" w:name="Text24"/>
            <w:r w:rsidR="00157B18" w:rsidRPr="003646D3">
              <w:rPr>
                <w:rFonts w:eastAsia="Calibri"/>
                <w:sz w:val="18"/>
                <w:szCs w:val="18"/>
              </w:rPr>
              <w:instrText xml:space="preserve"> FORMTEXT </w:instrText>
            </w:r>
            <w:r w:rsidRPr="003646D3">
              <w:rPr>
                <w:rFonts w:eastAsia="Calibri"/>
                <w:sz w:val="18"/>
                <w:szCs w:val="18"/>
              </w:rPr>
            </w:r>
            <w:r w:rsidRPr="003646D3">
              <w:rPr>
                <w:rFonts w:eastAsia="Calibri"/>
                <w:sz w:val="18"/>
                <w:szCs w:val="18"/>
              </w:rPr>
              <w:fldChar w:fldCharType="separate"/>
            </w:r>
            <w:r w:rsidR="00157B18" w:rsidRPr="003646D3">
              <w:rPr>
                <w:rFonts w:eastAsia="Calibri"/>
                <w:noProof/>
                <w:sz w:val="18"/>
                <w:szCs w:val="18"/>
              </w:rPr>
              <w:t> </w:t>
            </w:r>
            <w:r w:rsidR="00157B18" w:rsidRPr="003646D3">
              <w:rPr>
                <w:rFonts w:eastAsia="Calibri"/>
                <w:noProof/>
                <w:sz w:val="18"/>
                <w:szCs w:val="18"/>
              </w:rPr>
              <w:t> </w:t>
            </w:r>
            <w:r w:rsidR="00157B18" w:rsidRPr="003646D3">
              <w:rPr>
                <w:rFonts w:eastAsia="Calibri"/>
                <w:noProof/>
                <w:sz w:val="18"/>
                <w:szCs w:val="18"/>
              </w:rPr>
              <w:t> </w:t>
            </w:r>
            <w:r w:rsidR="00157B18" w:rsidRPr="003646D3">
              <w:rPr>
                <w:rFonts w:eastAsia="Calibri"/>
                <w:noProof/>
                <w:sz w:val="18"/>
                <w:szCs w:val="18"/>
              </w:rPr>
              <w:t> </w:t>
            </w:r>
            <w:r w:rsidR="00157B18" w:rsidRPr="003646D3">
              <w:rPr>
                <w:rFonts w:eastAsia="Calibri"/>
                <w:noProof/>
                <w:sz w:val="18"/>
                <w:szCs w:val="18"/>
              </w:rPr>
              <w:t> </w:t>
            </w:r>
            <w:r w:rsidRPr="003646D3">
              <w:rPr>
                <w:rFonts w:eastAsia="Calibri"/>
                <w:sz w:val="18"/>
                <w:szCs w:val="18"/>
              </w:rPr>
              <w:fldChar w:fldCharType="end"/>
            </w:r>
            <w:bookmarkEnd w:id="17"/>
          </w:p>
          <w:p w14:paraId="4B699447" w14:textId="77777777" w:rsidR="00157B18" w:rsidRPr="003646D3" w:rsidRDefault="00157B18" w:rsidP="00F60362">
            <w:pPr>
              <w:spacing w:after="0" w:line="240" w:lineRule="auto"/>
              <w:rPr>
                <w:rFonts w:eastAsia="Calibri"/>
                <w:sz w:val="18"/>
                <w:szCs w:val="18"/>
              </w:rPr>
            </w:pPr>
          </w:p>
          <w:p w14:paraId="2C6A52DE" w14:textId="77777777" w:rsidR="00157B18" w:rsidRPr="003646D3" w:rsidRDefault="00157B18" w:rsidP="00F60362">
            <w:pPr>
              <w:spacing w:after="0" w:line="240" w:lineRule="auto"/>
              <w:rPr>
                <w:rFonts w:eastAsia="Calibri"/>
                <w:sz w:val="18"/>
                <w:szCs w:val="18"/>
              </w:rPr>
            </w:pPr>
          </w:p>
          <w:p w14:paraId="05F9D7C8" w14:textId="77777777" w:rsidR="00157B18" w:rsidRPr="003646D3" w:rsidRDefault="00157B18" w:rsidP="00F60362">
            <w:pPr>
              <w:spacing w:after="0" w:line="240" w:lineRule="auto"/>
              <w:rPr>
                <w:rFonts w:eastAsia="Calibri"/>
                <w:sz w:val="18"/>
                <w:szCs w:val="18"/>
              </w:rPr>
            </w:pPr>
          </w:p>
        </w:tc>
      </w:tr>
      <w:tr w:rsidR="00157B18" w:rsidRPr="003646D3" w14:paraId="4D3D90D3" w14:textId="77777777" w:rsidTr="00A3392C">
        <w:trPr>
          <w:trHeight w:val="340"/>
        </w:trPr>
        <w:tc>
          <w:tcPr>
            <w:tcW w:w="9351" w:type="dxa"/>
            <w:shd w:val="clear" w:color="auto" w:fill="D9D9D9" w:themeFill="background1" w:themeFillShade="D9"/>
            <w:vAlign w:val="center"/>
          </w:tcPr>
          <w:p w14:paraId="5E9D2266" w14:textId="77777777" w:rsidR="00157B18" w:rsidRPr="003646D3" w:rsidRDefault="00157B18" w:rsidP="00F60362">
            <w:pPr>
              <w:spacing w:after="0" w:line="240" w:lineRule="auto"/>
              <w:rPr>
                <w:rFonts w:eastAsia="Calibri"/>
                <w:b/>
                <w:sz w:val="18"/>
                <w:szCs w:val="18"/>
              </w:rPr>
            </w:pPr>
            <w:r w:rsidRPr="003646D3">
              <w:rPr>
                <w:rFonts w:eastAsia="Calibri"/>
                <w:b/>
                <w:sz w:val="18"/>
                <w:szCs w:val="18"/>
              </w:rPr>
              <w:t xml:space="preserve">Additional information provided as an attachment      YES   </w:t>
            </w:r>
            <w:r w:rsidRPr="003646D3">
              <w:rPr>
                <w:rFonts w:eastAsia="MS Gothic" w:hAnsi="MS Gothic"/>
                <w:b/>
                <w:sz w:val="18"/>
                <w:szCs w:val="18"/>
              </w:rPr>
              <w:t>☐</w:t>
            </w:r>
            <w:r w:rsidRPr="003646D3">
              <w:rPr>
                <w:rFonts w:eastAsia="Calibri"/>
                <w:b/>
                <w:sz w:val="18"/>
                <w:szCs w:val="18"/>
              </w:rPr>
              <w:t xml:space="preserve">      NO    </w:t>
            </w:r>
            <w:r w:rsidRPr="003646D3">
              <w:rPr>
                <w:rFonts w:eastAsia="MS Gothic" w:hAnsi="MS Gothic"/>
                <w:b/>
                <w:sz w:val="18"/>
                <w:szCs w:val="18"/>
              </w:rPr>
              <w:t>☐</w:t>
            </w:r>
          </w:p>
        </w:tc>
      </w:tr>
    </w:tbl>
    <w:p w14:paraId="4DE9CC76" w14:textId="77777777" w:rsidR="00157B18" w:rsidRDefault="00157B18" w:rsidP="00157B18">
      <w:pPr>
        <w:rPr>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923"/>
        <w:gridCol w:w="3185"/>
      </w:tblGrid>
      <w:tr w:rsidR="00157B18" w:rsidRPr="00DE7C65" w14:paraId="7BFDEA01" w14:textId="77777777" w:rsidTr="00A3392C">
        <w:trPr>
          <w:trHeight w:val="340"/>
        </w:trPr>
        <w:tc>
          <w:tcPr>
            <w:tcW w:w="9351" w:type="dxa"/>
            <w:gridSpan w:val="3"/>
            <w:shd w:val="clear" w:color="auto" w:fill="auto"/>
            <w:vAlign w:val="center"/>
          </w:tcPr>
          <w:p w14:paraId="1D55B498" w14:textId="77777777" w:rsidR="00157B18" w:rsidRPr="00DE7C65" w:rsidRDefault="00157B18" w:rsidP="00F60362">
            <w:pPr>
              <w:spacing w:after="0" w:line="240" w:lineRule="auto"/>
              <w:rPr>
                <w:rFonts w:eastAsia="Calibri"/>
                <w:sz w:val="18"/>
                <w:szCs w:val="18"/>
              </w:rPr>
            </w:pPr>
            <w:r w:rsidRPr="00DE7C65">
              <w:rPr>
                <w:rFonts w:eastAsia="Calibri"/>
                <w:b/>
                <w:sz w:val="18"/>
                <w:szCs w:val="18"/>
              </w:rPr>
              <w:t>Name of staff member making report if not the Principal:</w:t>
            </w:r>
          </w:p>
        </w:tc>
      </w:tr>
      <w:tr w:rsidR="00157B18" w:rsidRPr="00DE7C65" w14:paraId="35962EA1" w14:textId="77777777" w:rsidTr="00A3392C">
        <w:trPr>
          <w:trHeight w:val="851"/>
        </w:trPr>
        <w:tc>
          <w:tcPr>
            <w:tcW w:w="3243" w:type="dxa"/>
            <w:shd w:val="clear" w:color="auto" w:fill="auto"/>
          </w:tcPr>
          <w:p w14:paraId="570730CE" w14:textId="77777777" w:rsidR="00157B18" w:rsidRPr="00DE7C65" w:rsidRDefault="00157B18" w:rsidP="00F60362">
            <w:pPr>
              <w:spacing w:after="0" w:line="240" w:lineRule="auto"/>
              <w:rPr>
                <w:rFonts w:eastAsia="Calibri"/>
                <w:b/>
                <w:sz w:val="18"/>
                <w:szCs w:val="18"/>
              </w:rPr>
            </w:pPr>
            <w:r w:rsidRPr="00DE7C65">
              <w:rPr>
                <w:rFonts w:eastAsia="Calibri"/>
                <w:b/>
                <w:sz w:val="18"/>
                <w:szCs w:val="18"/>
              </w:rPr>
              <w:t xml:space="preserve">Position: </w:t>
            </w:r>
          </w:p>
        </w:tc>
        <w:tc>
          <w:tcPr>
            <w:tcW w:w="2923" w:type="dxa"/>
            <w:shd w:val="clear" w:color="auto" w:fill="auto"/>
          </w:tcPr>
          <w:p w14:paraId="49E84632" w14:textId="77777777" w:rsidR="00157B18" w:rsidRPr="00DE7C65" w:rsidRDefault="00157B18" w:rsidP="00F60362">
            <w:pPr>
              <w:spacing w:after="0" w:line="240" w:lineRule="auto"/>
              <w:rPr>
                <w:rFonts w:eastAsia="Calibri"/>
                <w:sz w:val="18"/>
                <w:szCs w:val="18"/>
              </w:rPr>
            </w:pPr>
            <w:r w:rsidRPr="00DE7C65">
              <w:rPr>
                <w:rFonts w:eastAsia="Calibri"/>
                <w:b/>
                <w:sz w:val="18"/>
                <w:szCs w:val="18"/>
              </w:rPr>
              <w:t>Signature:</w:t>
            </w:r>
          </w:p>
        </w:tc>
        <w:tc>
          <w:tcPr>
            <w:tcW w:w="3185" w:type="dxa"/>
            <w:shd w:val="clear" w:color="auto" w:fill="auto"/>
          </w:tcPr>
          <w:p w14:paraId="6ED9D390" w14:textId="77777777" w:rsidR="00157B18" w:rsidRPr="00DE7C65" w:rsidRDefault="00157B18" w:rsidP="00F60362">
            <w:pPr>
              <w:spacing w:after="0" w:line="240" w:lineRule="auto"/>
              <w:rPr>
                <w:rFonts w:eastAsia="Calibri"/>
                <w:b/>
                <w:sz w:val="18"/>
                <w:szCs w:val="18"/>
              </w:rPr>
            </w:pPr>
            <w:r w:rsidRPr="00DE7C65">
              <w:rPr>
                <w:rFonts w:eastAsia="Calibri"/>
                <w:b/>
                <w:sz w:val="18"/>
                <w:szCs w:val="18"/>
              </w:rPr>
              <w:t>Date:</w:t>
            </w:r>
          </w:p>
        </w:tc>
      </w:tr>
      <w:tr w:rsidR="00157B18" w:rsidRPr="00DE7C65" w14:paraId="73A89E32" w14:textId="77777777" w:rsidTr="00A3392C">
        <w:trPr>
          <w:trHeight w:val="851"/>
        </w:trPr>
        <w:tc>
          <w:tcPr>
            <w:tcW w:w="3243" w:type="dxa"/>
            <w:shd w:val="clear" w:color="auto" w:fill="auto"/>
          </w:tcPr>
          <w:p w14:paraId="5D879EF1" w14:textId="77777777" w:rsidR="00157B18" w:rsidRPr="00DE7C65" w:rsidRDefault="00157B18" w:rsidP="00F60362">
            <w:pPr>
              <w:spacing w:after="0" w:line="240" w:lineRule="auto"/>
              <w:rPr>
                <w:rFonts w:eastAsia="Calibri"/>
                <w:b/>
                <w:sz w:val="18"/>
                <w:szCs w:val="18"/>
              </w:rPr>
            </w:pPr>
            <w:r w:rsidRPr="00DE7C65">
              <w:rPr>
                <w:rFonts w:eastAsia="Calibri"/>
                <w:b/>
                <w:sz w:val="18"/>
                <w:szCs w:val="18"/>
              </w:rPr>
              <w:t xml:space="preserve">Principal: </w:t>
            </w:r>
            <w:r w:rsidR="00E506C4" w:rsidRPr="00DE7C65">
              <w:rPr>
                <w:rFonts w:eastAsia="Calibri"/>
                <w:b/>
                <w:sz w:val="18"/>
                <w:szCs w:val="18"/>
              </w:rPr>
              <w:fldChar w:fldCharType="begin">
                <w:ffData>
                  <w:name w:val="Text30"/>
                  <w:enabled/>
                  <w:calcOnExit w:val="0"/>
                  <w:textInput/>
                </w:ffData>
              </w:fldChar>
            </w:r>
            <w:bookmarkStart w:id="18" w:name="Text30"/>
            <w:r w:rsidRPr="00DE7C65">
              <w:rPr>
                <w:rFonts w:eastAsia="Calibri"/>
                <w:b/>
                <w:sz w:val="18"/>
                <w:szCs w:val="18"/>
              </w:rPr>
              <w:instrText xml:space="preserve"> FORMTEXT </w:instrText>
            </w:r>
            <w:r w:rsidR="00E506C4" w:rsidRPr="00DE7C65">
              <w:rPr>
                <w:rFonts w:eastAsia="Calibri"/>
                <w:b/>
                <w:sz w:val="18"/>
                <w:szCs w:val="18"/>
              </w:rPr>
            </w:r>
            <w:r w:rsidR="00E506C4" w:rsidRPr="00DE7C65">
              <w:rPr>
                <w:rFonts w:eastAsia="Calibri"/>
                <w:b/>
                <w:sz w:val="18"/>
                <w:szCs w:val="18"/>
              </w:rPr>
              <w:fldChar w:fldCharType="separate"/>
            </w:r>
            <w:r w:rsidRPr="00DE7C65">
              <w:rPr>
                <w:rFonts w:eastAsia="Calibri"/>
                <w:b/>
                <w:noProof/>
                <w:sz w:val="18"/>
                <w:szCs w:val="18"/>
              </w:rPr>
              <w:t> </w:t>
            </w:r>
            <w:r w:rsidRPr="00DE7C65">
              <w:rPr>
                <w:rFonts w:eastAsia="Calibri"/>
                <w:b/>
                <w:noProof/>
                <w:sz w:val="18"/>
                <w:szCs w:val="18"/>
              </w:rPr>
              <w:t> </w:t>
            </w:r>
            <w:r w:rsidRPr="00DE7C65">
              <w:rPr>
                <w:rFonts w:eastAsia="Calibri"/>
                <w:b/>
                <w:noProof/>
                <w:sz w:val="18"/>
                <w:szCs w:val="18"/>
              </w:rPr>
              <w:t> </w:t>
            </w:r>
            <w:r w:rsidRPr="00DE7C65">
              <w:rPr>
                <w:rFonts w:eastAsia="Calibri"/>
                <w:b/>
                <w:noProof/>
                <w:sz w:val="18"/>
                <w:szCs w:val="18"/>
              </w:rPr>
              <w:t> </w:t>
            </w:r>
            <w:r w:rsidRPr="00DE7C65">
              <w:rPr>
                <w:rFonts w:eastAsia="Calibri"/>
                <w:b/>
                <w:noProof/>
                <w:sz w:val="18"/>
                <w:szCs w:val="18"/>
              </w:rPr>
              <w:t> </w:t>
            </w:r>
            <w:r w:rsidR="00E506C4" w:rsidRPr="00DE7C65">
              <w:rPr>
                <w:rFonts w:eastAsia="Calibri"/>
                <w:b/>
                <w:sz w:val="18"/>
                <w:szCs w:val="18"/>
              </w:rPr>
              <w:fldChar w:fldCharType="end"/>
            </w:r>
            <w:bookmarkEnd w:id="18"/>
          </w:p>
        </w:tc>
        <w:tc>
          <w:tcPr>
            <w:tcW w:w="2923" w:type="dxa"/>
            <w:shd w:val="clear" w:color="auto" w:fill="auto"/>
          </w:tcPr>
          <w:p w14:paraId="36E97631" w14:textId="77777777" w:rsidR="00157B18" w:rsidRPr="00DE7C65" w:rsidRDefault="00157B18" w:rsidP="00F60362">
            <w:pPr>
              <w:spacing w:after="0" w:line="240" w:lineRule="auto"/>
              <w:rPr>
                <w:rFonts w:eastAsia="Calibri"/>
                <w:b/>
                <w:sz w:val="18"/>
                <w:szCs w:val="18"/>
              </w:rPr>
            </w:pPr>
            <w:r w:rsidRPr="00DE7C65">
              <w:rPr>
                <w:rFonts w:eastAsia="Calibri"/>
                <w:b/>
                <w:sz w:val="18"/>
                <w:szCs w:val="18"/>
              </w:rPr>
              <w:t xml:space="preserve">Signature: </w:t>
            </w:r>
          </w:p>
        </w:tc>
        <w:tc>
          <w:tcPr>
            <w:tcW w:w="3185" w:type="dxa"/>
            <w:shd w:val="clear" w:color="auto" w:fill="auto"/>
          </w:tcPr>
          <w:p w14:paraId="35680C32" w14:textId="77777777" w:rsidR="00157B18" w:rsidRPr="00DE7C65" w:rsidRDefault="00157B18" w:rsidP="00F60362">
            <w:pPr>
              <w:spacing w:after="0" w:line="240" w:lineRule="auto"/>
              <w:rPr>
                <w:rFonts w:eastAsia="Calibri"/>
                <w:b/>
                <w:sz w:val="18"/>
                <w:szCs w:val="18"/>
              </w:rPr>
            </w:pPr>
            <w:r w:rsidRPr="00DE7C65">
              <w:rPr>
                <w:rFonts w:eastAsia="Calibri"/>
                <w:b/>
                <w:sz w:val="18"/>
                <w:szCs w:val="18"/>
              </w:rPr>
              <w:t xml:space="preserve">Date: </w:t>
            </w:r>
          </w:p>
        </w:tc>
      </w:tr>
      <w:tr w:rsidR="00157B18" w:rsidRPr="00DE7C65" w14:paraId="29E3408D" w14:textId="77777777" w:rsidTr="00A3392C">
        <w:trPr>
          <w:trHeight w:val="340"/>
        </w:trPr>
        <w:tc>
          <w:tcPr>
            <w:tcW w:w="9351" w:type="dxa"/>
            <w:gridSpan w:val="3"/>
            <w:shd w:val="clear" w:color="auto" w:fill="auto"/>
            <w:vAlign w:val="center"/>
          </w:tcPr>
          <w:p w14:paraId="26C9E1AC" w14:textId="77777777" w:rsidR="00157B18" w:rsidRPr="00DE7C65" w:rsidRDefault="00157B18" w:rsidP="00F60362">
            <w:pPr>
              <w:spacing w:after="0" w:line="240" w:lineRule="auto"/>
              <w:rPr>
                <w:rFonts w:eastAsia="Calibri"/>
                <w:sz w:val="18"/>
                <w:szCs w:val="18"/>
              </w:rPr>
            </w:pPr>
            <w:r w:rsidRPr="00DE7C65">
              <w:rPr>
                <w:rFonts w:eastAsia="Calibri"/>
                <w:b/>
                <w:sz w:val="18"/>
                <w:szCs w:val="18"/>
              </w:rPr>
              <w:t xml:space="preserve">Principal’s email address: </w:t>
            </w:r>
            <w:r w:rsidR="00E506C4" w:rsidRPr="00DE7C65">
              <w:rPr>
                <w:rFonts w:eastAsia="Calibri"/>
                <w:b/>
                <w:sz w:val="18"/>
                <w:szCs w:val="18"/>
              </w:rPr>
              <w:fldChar w:fldCharType="begin">
                <w:ffData>
                  <w:name w:val="Text31"/>
                  <w:enabled/>
                  <w:calcOnExit w:val="0"/>
                  <w:textInput/>
                </w:ffData>
              </w:fldChar>
            </w:r>
            <w:bookmarkStart w:id="19" w:name="Text31"/>
            <w:r w:rsidRPr="00DE7C65">
              <w:rPr>
                <w:rFonts w:eastAsia="Calibri"/>
                <w:b/>
                <w:sz w:val="18"/>
                <w:szCs w:val="18"/>
              </w:rPr>
              <w:instrText xml:space="preserve"> FORMTEXT </w:instrText>
            </w:r>
            <w:r w:rsidR="00E506C4" w:rsidRPr="00DE7C65">
              <w:rPr>
                <w:rFonts w:eastAsia="Calibri"/>
                <w:b/>
                <w:sz w:val="18"/>
                <w:szCs w:val="18"/>
              </w:rPr>
            </w:r>
            <w:r w:rsidR="00E506C4" w:rsidRPr="00DE7C65">
              <w:rPr>
                <w:rFonts w:eastAsia="Calibri"/>
                <w:b/>
                <w:sz w:val="18"/>
                <w:szCs w:val="18"/>
              </w:rPr>
              <w:fldChar w:fldCharType="separate"/>
            </w:r>
            <w:r w:rsidRPr="00DE7C65">
              <w:rPr>
                <w:rFonts w:eastAsia="Calibri"/>
                <w:b/>
                <w:noProof/>
                <w:sz w:val="18"/>
                <w:szCs w:val="18"/>
              </w:rPr>
              <w:t> </w:t>
            </w:r>
            <w:r w:rsidRPr="00DE7C65">
              <w:rPr>
                <w:rFonts w:eastAsia="Calibri"/>
                <w:b/>
                <w:noProof/>
                <w:sz w:val="18"/>
                <w:szCs w:val="18"/>
              </w:rPr>
              <w:t> </w:t>
            </w:r>
            <w:r w:rsidRPr="00DE7C65">
              <w:rPr>
                <w:rFonts w:eastAsia="Calibri"/>
                <w:b/>
                <w:noProof/>
                <w:sz w:val="18"/>
                <w:szCs w:val="18"/>
              </w:rPr>
              <w:t> </w:t>
            </w:r>
            <w:r w:rsidRPr="00DE7C65">
              <w:rPr>
                <w:rFonts w:eastAsia="Calibri"/>
                <w:b/>
                <w:noProof/>
                <w:sz w:val="18"/>
                <w:szCs w:val="18"/>
              </w:rPr>
              <w:t> </w:t>
            </w:r>
            <w:r w:rsidRPr="00DE7C65">
              <w:rPr>
                <w:rFonts w:eastAsia="Calibri"/>
                <w:b/>
                <w:noProof/>
                <w:sz w:val="18"/>
                <w:szCs w:val="18"/>
              </w:rPr>
              <w:t> </w:t>
            </w:r>
            <w:r w:rsidR="00E506C4" w:rsidRPr="00DE7C65">
              <w:rPr>
                <w:rFonts w:eastAsia="Calibri"/>
                <w:b/>
                <w:sz w:val="18"/>
                <w:szCs w:val="18"/>
              </w:rPr>
              <w:fldChar w:fldCharType="end"/>
            </w:r>
            <w:bookmarkEnd w:id="19"/>
          </w:p>
        </w:tc>
      </w:tr>
      <w:tr w:rsidR="00157B18" w:rsidRPr="00DE7C65" w14:paraId="6B8D4406" w14:textId="77777777" w:rsidTr="00A3392C">
        <w:trPr>
          <w:trHeight w:val="680"/>
        </w:trPr>
        <w:tc>
          <w:tcPr>
            <w:tcW w:w="9351" w:type="dxa"/>
            <w:gridSpan w:val="3"/>
            <w:shd w:val="clear" w:color="auto" w:fill="auto"/>
          </w:tcPr>
          <w:p w14:paraId="0E303C7D" w14:textId="77777777" w:rsidR="00157B18" w:rsidRPr="00E56F85" w:rsidRDefault="00157B18" w:rsidP="00F60362">
            <w:pPr>
              <w:spacing w:after="0" w:line="240" w:lineRule="auto"/>
              <w:rPr>
                <w:rFonts w:eastAsia="Calibri"/>
                <w:b/>
                <w:sz w:val="18"/>
                <w:szCs w:val="18"/>
              </w:rPr>
            </w:pPr>
            <w:r w:rsidRPr="00DE7C65">
              <w:rPr>
                <w:rFonts w:eastAsia="Calibri"/>
                <w:b/>
                <w:sz w:val="18"/>
                <w:szCs w:val="18"/>
              </w:rPr>
              <w:t>Response requested by school:</w:t>
            </w:r>
          </w:p>
        </w:tc>
      </w:tr>
    </w:tbl>
    <w:p w14:paraId="2577985C" w14:textId="77777777" w:rsidR="00157B18" w:rsidRDefault="00157B18" w:rsidP="00157B18">
      <w:pPr>
        <w:rPr>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948"/>
        <w:gridCol w:w="4296"/>
      </w:tblGrid>
      <w:tr w:rsidR="00157B18" w:rsidRPr="00DE7C65" w14:paraId="5A48D7CB" w14:textId="77777777" w:rsidTr="00A3392C">
        <w:trPr>
          <w:trHeight w:val="340"/>
        </w:trPr>
        <w:tc>
          <w:tcPr>
            <w:tcW w:w="9351" w:type="dxa"/>
            <w:gridSpan w:val="3"/>
            <w:shd w:val="clear" w:color="auto" w:fill="D9D9D9" w:themeFill="background1" w:themeFillShade="D9"/>
            <w:vAlign w:val="center"/>
          </w:tcPr>
          <w:p w14:paraId="6CD59F30" w14:textId="77777777" w:rsidR="00157B18" w:rsidRPr="00DE7C65" w:rsidRDefault="00157B18" w:rsidP="00F60362">
            <w:pPr>
              <w:spacing w:after="0" w:line="240" w:lineRule="auto"/>
              <w:rPr>
                <w:rFonts w:eastAsia="Calibri"/>
                <w:b/>
                <w:sz w:val="18"/>
                <w:szCs w:val="18"/>
              </w:rPr>
            </w:pPr>
            <w:r w:rsidRPr="00DE7C65">
              <w:rPr>
                <w:rFonts w:eastAsia="Calibri"/>
                <w:b/>
                <w:sz w:val="18"/>
                <w:szCs w:val="18"/>
              </w:rPr>
              <w:t xml:space="preserve">ACTION TAKEN </w:t>
            </w:r>
          </w:p>
        </w:tc>
      </w:tr>
      <w:tr w:rsidR="00157B18" w:rsidRPr="00DE7C65" w14:paraId="724D9BF9" w14:textId="77777777" w:rsidTr="00A3392C">
        <w:trPr>
          <w:trHeight w:val="492"/>
        </w:trPr>
        <w:tc>
          <w:tcPr>
            <w:tcW w:w="4107" w:type="dxa"/>
            <w:vMerge w:val="restart"/>
            <w:shd w:val="clear" w:color="auto" w:fill="auto"/>
          </w:tcPr>
          <w:p w14:paraId="378B5B31" w14:textId="77777777" w:rsidR="00157B18" w:rsidRPr="00DE7C65" w:rsidRDefault="00157B18" w:rsidP="00F60362">
            <w:pPr>
              <w:spacing w:after="0" w:line="240" w:lineRule="auto"/>
              <w:rPr>
                <w:rFonts w:eastAsia="Calibri"/>
                <w:sz w:val="18"/>
                <w:szCs w:val="18"/>
              </w:rPr>
            </w:pPr>
            <w:r w:rsidRPr="00DE7C65">
              <w:rPr>
                <w:rFonts w:eastAsia="Calibri"/>
                <w:sz w:val="18"/>
                <w:szCs w:val="18"/>
              </w:rPr>
              <w:t>Form was faxed or emailed to (please tick which agencies the form was sent to):</w:t>
            </w:r>
          </w:p>
          <w:p w14:paraId="78363579" w14:textId="77777777" w:rsidR="00157B18" w:rsidRPr="00DE7C65" w:rsidRDefault="00157B18" w:rsidP="00F60362">
            <w:pPr>
              <w:spacing w:after="0" w:line="240" w:lineRule="auto"/>
              <w:rPr>
                <w:rFonts w:eastAsia="Calibri"/>
                <w:sz w:val="18"/>
                <w:szCs w:val="18"/>
              </w:rPr>
            </w:pPr>
          </w:p>
          <w:p w14:paraId="52AE5885" w14:textId="77777777" w:rsidR="00157B18" w:rsidRPr="00DE7C65" w:rsidRDefault="00157B18" w:rsidP="00F60362">
            <w:pPr>
              <w:spacing w:after="0" w:line="240" w:lineRule="auto"/>
              <w:jc w:val="center"/>
              <w:rPr>
                <w:rFonts w:eastAsia="Calibri"/>
                <w:sz w:val="18"/>
                <w:szCs w:val="18"/>
              </w:rPr>
            </w:pPr>
          </w:p>
        </w:tc>
        <w:tc>
          <w:tcPr>
            <w:tcW w:w="948" w:type="dxa"/>
            <w:tcBorders>
              <w:bottom w:val="single" w:sz="4" w:space="0" w:color="auto"/>
            </w:tcBorders>
            <w:shd w:val="clear" w:color="auto" w:fill="auto"/>
            <w:vAlign w:val="center"/>
          </w:tcPr>
          <w:p w14:paraId="0586C002" w14:textId="77777777" w:rsidR="00157B18" w:rsidRPr="00DE7C65" w:rsidRDefault="00157B18" w:rsidP="00F60362">
            <w:pPr>
              <w:spacing w:after="0" w:line="240" w:lineRule="auto"/>
              <w:rPr>
                <w:rFonts w:eastAsia="Calibri"/>
                <w:noProof/>
                <w:szCs w:val="52"/>
              </w:rPr>
            </w:pPr>
            <w:r w:rsidRPr="00DE7C65">
              <w:rPr>
                <w:rFonts w:eastAsia="Calibri"/>
                <w:noProof/>
                <w:sz w:val="52"/>
                <w:szCs w:val="52"/>
              </w:rPr>
              <w:t>□</w:t>
            </w:r>
          </w:p>
        </w:tc>
        <w:tc>
          <w:tcPr>
            <w:tcW w:w="4296" w:type="dxa"/>
            <w:shd w:val="clear" w:color="auto" w:fill="auto"/>
          </w:tcPr>
          <w:p w14:paraId="1D80D077" w14:textId="77777777" w:rsidR="00157B18" w:rsidRPr="00DE7C65" w:rsidRDefault="00157B18" w:rsidP="00F60362">
            <w:pPr>
              <w:spacing w:after="0" w:line="240" w:lineRule="auto"/>
              <w:rPr>
                <w:sz w:val="18"/>
                <w:szCs w:val="18"/>
              </w:rPr>
            </w:pPr>
          </w:p>
          <w:p w14:paraId="71CA207F" w14:textId="77777777" w:rsidR="00157B18" w:rsidRPr="00DE7C65" w:rsidRDefault="00157B18" w:rsidP="00F60362">
            <w:pPr>
              <w:spacing w:after="0" w:line="240" w:lineRule="auto"/>
              <w:rPr>
                <w:rFonts w:eastAsia="Calibri"/>
                <w:b/>
                <w:sz w:val="18"/>
                <w:szCs w:val="18"/>
              </w:rPr>
            </w:pPr>
            <w:r w:rsidRPr="00DE7C65">
              <w:rPr>
                <w:sz w:val="18"/>
                <w:szCs w:val="18"/>
              </w:rPr>
              <w:t>Queensland Police Services (QPS)</w:t>
            </w:r>
          </w:p>
        </w:tc>
      </w:tr>
      <w:tr w:rsidR="00157B18" w:rsidRPr="00DE7C65" w14:paraId="1FA790EE" w14:textId="77777777" w:rsidTr="00A3392C">
        <w:trPr>
          <w:trHeight w:val="492"/>
        </w:trPr>
        <w:tc>
          <w:tcPr>
            <w:tcW w:w="4107" w:type="dxa"/>
            <w:vMerge/>
            <w:shd w:val="clear" w:color="auto" w:fill="auto"/>
          </w:tcPr>
          <w:p w14:paraId="266598C5" w14:textId="77777777" w:rsidR="00157B18" w:rsidRPr="00DE7C65" w:rsidRDefault="00157B18" w:rsidP="00F60362">
            <w:pPr>
              <w:spacing w:after="0" w:line="240" w:lineRule="auto"/>
              <w:jc w:val="center"/>
              <w:rPr>
                <w:rFonts w:eastAsia="Calibri"/>
                <w:sz w:val="18"/>
                <w:szCs w:val="18"/>
              </w:rPr>
            </w:pPr>
          </w:p>
        </w:tc>
        <w:tc>
          <w:tcPr>
            <w:tcW w:w="948" w:type="dxa"/>
            <w:shd w:val="clear" w:color="auto" w:fill="auto"/>
          </w:tcPr>
          <w:p w14:paraId="22A2740B" w14:textId="77777777" w:rsidR="00157B18" w:rsidRPr="00DE7C65" w:rsidRDefault="00157B18" w:rsidP="00F60362">
            <w:pPr>
              <w:spacing w:after="0" w:line="240" w:lineRule="auto"/>
              <w:rPr>
                <w:rFonts w:eastAsia="Calibri"/>
                <w:sz w:val="18"/>
                <w:szCs w:val="18"/>
              </w:rPr>
            </w:pPr>
            <w:r w:rsidRPr="00DE7C65">
              <w:rPr>
                <w:rFonts w:eastAsia="Calibri"/>
                <w:noProof/>
                <w:sz w:val="52"/>
                <w:szCs w:val="52"/>
              </w:rPr>
              <w:t>□</w:t>
            </w:r>
          </w:p>
        </w:tc>
        <w:tc>
          <w:tcPr>
            <w:tcW w:w="4296" w:type="dxa"/>
            <w:shd w:val="clear" w:color="auto" w:fill="auto"/>
          </w:tcPr>
          <w:p w14:paraId="4D4A7F7F" w14:textId="77777777" w:rsidR="00157B18" w:rsidRPr="00DE7C65" w:rsidRDefault="00157B18" w:rsidP="00F60362">
            <w:pPr>
              <w:spacing w:after="0" w:line="240" w:lineRule="auto"/>
              <w:rPr>
                <w:sz w:val="18"/>
                <w:szCs w:val="18"/>
              </w:rPr>
            </w:pPr>
          </w:p>
          <w:p w14:paraId="3E09F923" w14:textId="77777777" w:rsidR="00157B18" w:rsidRPr="00DE7C65" w:rsidRDefault="00157B18" w:rsidP="00F60362">
            <w:pPr>
              <w:spacing w:after="0" w:line="240" w:lineRule="auto"/>
              <w:rPr>
                <w:b/>
                <w:sz w:val="18"/>
                <w:szCs w:val="18"/>
              </w:rPr>
            </w:pPr>
            <w:r w:rsidRPr="00DE7C65">
              <w:rPr>
                <w:sz w:val="18"/>
                <w:szCs w:val="18"/>
              </w:rPr>
              <w:t>Department of Communities (Child Safety Services)</w:t>
            </w:r>
          </w:p>
        </w:tc>
      </w:tr>
      <w:tr w:rsidR="00157B18" w:rsidRPr="00DE7C65" w14:paraId="1278E00A" w14:textId="77777777" w:rsidTr="00A3392C">
        <w:trPr>
          <w:trHeight w:val="492"/>
        </w:trPr>
        <w:tc>
          <w:tcPr>
            <w:tcW w:w="4107" w:type="dxa"/>
            <w:vMerge/>
            <w:shd w:val="clear" w:color="auto" w:fill="auto"/>
          </w:tcPr>
          <w:p w14:paraId="7A6FAC6F" w14:textId="77777777" w:rsidR="00157B18" w:rsidRPr="00DE7C65" w:rsidRDefault="00157B18" w:rsidP="00F60362">
            <w:pPr>
              <w:spacing w:after="0" w:line="240" w:lineRule="auto"/>
              <w:rPr>
                <w:rFonts w:eastAsia="Calibri"/>
                <w:sz w:val="18"/>
                <w:szCs w:val="18"/>
              </w:rPr>
            </w:pPr>
          </w:p>
        </w:tc>
        <w:tc>
          <w:tcPr>
            <w:tcW w:w="948" w:type="dxa"/>
            <w:tcBorders>
              <w:bottom w:val="single" w:sz="4" w:space="0" w:color="auto"/>
            </w:tcBorders>
            <w:shd w:val="clear" w:color="auto" w:fill="auto"/>
          </w:tcPr>
          <w:p w14:paraId="29372473" w14:textId="77777777" w:rsidR="00157B18" w:rsidRPr="00DE7C65" w:rsidRDefault="00157B18" w:rsidP="00F60362">
            <w:pPr>
              <w:spacing w:after="0" w:line="240" w:lineRule="auto"/>
              <w:rPr>
                <w:rFonts w:eastAsia="Calibri"/>
                <w:sz w:val="18"/>
                <w:szCs w:val="18"/>
              </w:rPr>
            </w:pPr>
            <w:r w:rsidRPr="00DE7C65">
              <w:rPr>
                <w:rFonts w:eastAsia="Calibri"/>
                <w:noProof/>
                <w:sz w:val="52"/>
                <w:szCs w:val="52"/>
              </w:rPr>
              <w:t>□</w:t>
            </w:r>
          </w:p>
        </w:tc>
        <w:tc>
          <w:tcPr>
            <w:tcW w:w="4296" w:type="dxa"/>
            <w:shd w:val="clear" w:color="auto" w:fill="auto"/>
          </w:tcPr>
          <w:p w14:paraId="437E08A6" w14:textId="77777777" w:rsidR="00157B18" w:rsidRPr="00DE7C65" w:rsidRDefault="00157B18" w:rsidP="00F60362">
            <w:pPr>
              <w:spacing w:after="0" w:line="240" w:lineRule="auto"/>
              <w:rPr>
                <w:sz w:val="18"/>
                <w:szCs w:val="18"/>
              </w:rPr>
            </w:pPr>
          </w:p>
          <w:p w14:paraId="551E9CF9" w14:textId="77777777" w:rsidR="00157B18" w:rsidRPr="00DE7C65" w:rsidRDefault="00157B18" w:rsidP="00F60362">
            <w:pPr>
              <w:spacing w:after="0" w:line="240" w:lineRule="auto"/>
              <w:rPr>
                <w:sz w:val="18"/>
                <w:szCs w:val="18"/>
              </w:rPr>
            </w:pPr>
            <w:r w:rsidRPr="00DE7C65">
              <w:rPr>
                <w:sz w:val="18"/>
                <w:szCs w:val="18"/>
              </w:rPr>
              <w:t>Family and Child Connect</w:t>
            </w:r>
          </w:p>
        </w:tc>
      </w:tr>
    </w:tbl>
    <w:p w14:paraId="4237A278" w14:textId="77777777" w:rsidR="00157B18" w:rsidRPr="00DE7C65" w:rsidRDefault="00157B18" w:rsidP="00F60362">
      <w:pPr>
        <w:spacing w:after="0" w:line="240" w:lineRule="auto"/>
        <w:rPr>
          <w:sz w:val="18"/>
          <w:szCs w:val="18"/>
        </w:rPr>
      </w:pPr>
      <w:r w:rsidRPr="00DE7C65">
        <w:rPr>
          <w:sz w:val="18"/>
          <w:szCs w:val="18"/>
        </w:rPr>
        <w:t>(Adapted from EQ SP-4 Report of Suspected Harm or Risk of Harm)</w:t>
      </w:r>
      <w:r w:rsidRPr="00DE7C65" w:rsidDel="00D43ABB">
        <w:rPr>
          <w:sz w:val="18"/>
          <w:szCs w:val="18"/>
        </w:rPr>
        <w:t xml:space="preserve"> </w:t>
      </w:r>
    </w:p>
    <w:p w14:paraId="6B60B054" w14:textId="77777777" w:rsidR="00157B18" w:rsidRDefault="00157B18" w:rsidP="00F60362">
      <w:pPr>
        <w:spacing w:after="0" w:line="240" w:lineRule="auto"/>
        <w:jc w:val="center"/>
        <w:rPr>
          <w:b/>
          <w:sz w:val="18"/>
          <w:szCs w:val="18"/>
        </w:rPr>
      </w:pPr>
    </w:p>
    <w:p w14:paraId="77598571" w14:textId="77777777" w:rsidR="00157B18" w:rsidRPr="00DE7C65" w:rsidRDefault="00157B18" w:rsidP="00F60362">
      <w:pPr>
        <w:spacing w:after="0" w:line="240" w:lineRule="auto"/>
        <w:jc w:val="center"/>
        <w:rPr>
          <w:rFonts w:cs="Arial"/>
          <w:b/>
          <w:bCs/>
          <w:sz w:val="20"/>
        </w:rPr>
      </w:pPr>
      <w:r w:rsidRPr="00DE7C65">
        <w:rPr>
          <w:b/>
          <w:sz w:val="18"/>
          <w:szCs w:val="18"/>
        </w:rPr>
        <w:t>Confirm receipt of faxed or emailed form and ensure original is stored in a secure location along with any other documentation collected for the purpose of this report.</w:t>
      </w:r>
    </w:p>
    <w:p w14:paraId="406134DD" w14:textId="77777777" w:rsidR="00157B18" w:rsidRPr="003601D4" w:rsidRDefault="00157B18" w:rsidP="00157B18"/>
    <w:p w14:paraId="6C35E304" w14:textId="77777777" w:rsidR="00157B18" w:rsidRPr="00964C15" w:rsidRDefault="00157B18" w:rsidP="00415398">
      <w:pPr>
        <w:spacing w:after="0" w:line="240" w:lineRule="auto"/>
        <w:ind w:left="567"/>
      </w:pPr>
    </w:p>
    <w:sectPr w:rsidR="00157B18" w:rsidRPr="00964C15" w:rsidSect="006F1A55">
      <w:pgSz w:w="11906" w:h="16838"/>
      <w:pgMar w:top="1670"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1205" w14:textId="77777777" w:rsidR="00B22135" w:rsidRDefault="00B22135" w:rsidP="00964C15">
      <w:pPr>
        <w:spacing w:after="0" w:line="240" w:lineRule="auto"/>
      </w:pPr>
      <w:r>
        <w:separator/>
      </w:r>
    </w:p>
  </w:endnote>
  <w:endnote w:type="continuationSeparator" w:id="0">
    <w:p w14:paraId="66AC5007" w14:textId="77777777" w:rsidR="00B22135" w:rsidRDefault="00B22135" w:rsidP="0096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0438" w14:textId="77777777" w:rsidR="00BA49D9" w:rsidRDefault="00BA49D9" w:rsidP="00775AF9">
    <w:pPr>
      <w:pStyle w:val="Footer"/>
      <w:pBdr>
        <w:top w:val="single" w:sz="4" w:space="1" w:color="auto"/>
      </w:pBdr>
      <w:rPr>
        <w:rFonts w:asciiTheme="majorHAnsi" w:hAnsiTheme="majorHAnsi"/>
        <w:sz w:val="18"/>
        <w:szCs w:val="18"/>
      </w:rPr>
    </w:pPr>
  </w:p>
  <w:p w14:paraId="544890EA" w14:textId="77777777" w:rsidR="00BA49D9" w:rsidRPr="006F1A55" w:rsidRDefault="00BA49D9" w:rsidP="00775AF9">
    <w:pPr>
      <w:pStyle w:val="Footer"/>
      <w:pBdr>
        <w:top w:val="single" w:sz="4" w:space="1" w:color="auto"/>
      </w:pBdr>
      <w:rPr>
        <w:rFonts w:asciiTheme="majorHAnsi" w:hAnsiTheme="majorHAnsi"/>
        <w:sz w:val="18"/>
        <w:szCs w:val="18"/>
      </w:rPr>
    </w:pPr>
    <w:r>
      <w:rPr>
        <w:rFonts w:asciiTheme="majorHAnsi" w:hAnsiTheme="majorHAnsi"/>
        <w:sz w:val="18"/>
        <w:szCs w:val="18"/>
      </w:rPr>
      <w:t>Child Protection</w:t>
    </w:r>
    <w:r w:rsidRPr="006F1A55">
      <w:rPr>
        <w:rFonts w:asciiTheme="majorHAnsi" w:hAnsiTheme="majorHAnsi"/>
        <w:sz w:val="18"/>
        <w:szCs w:val="18"/>
      </w:rPr>
      <w:t xml:space="preserve"> Policy</w:t>
    </w:r>
    <w:r w:rsidRPr="006F1A55">
      <w:rPr>
        <w:rFonts w:asciiTheme="majorHAnsi" w:hAnsiTheme="majorHAnsi"/>
        <w:sz w:val="18"/>
        <w:szCs w:val="18"/>
      </w:rPr>
      <w:tab/>
    </w:r>
    <w:r w:rsidRPr="006F1A55">
      <w:rPr>
        <w:rFonts w:asciiTheme="majorHAnsi" w:hAnsiTheme="majorHAnsi"/>
        <w:sz w:val="18"/>
        <w:szCs w:val="18"/>
      </w:rPr>
      <w:tab/>
    </w:r>
    <w:r w:rsidR="00E506C4" w:rsidRPr="006F1A55">
      <w:rPr>
        <w:rFonts w:asciiTheme="majorHAnsi" w:hAnsiTheme="majorHAnsi"/>
        <w:sz w:val="18"/>
        <w:szCs w:val="18"/>
      </w:rPr>
      <w:fldChar w:fldCharType="begin"/>
    </w:r>
    <w:r w:rsidRPr="006F1A55">
      <w:rPr>
        <w:rFonts w:asciiTheme="majorHAnsi" w:hAnsiTheme="majorHAnsi"/>
        <w:sz w:val="18"/>
        <w:szCs w:val="18"/>
      </w:rPr>
      <w:instrText xml:space="preserve"> PAGE   \* MERGEFORMAT </w:instrText>
    </w:r>
    <w:r w:rsidR="00E506C4" w:rsidRPr="006F1A55">
      <w:rPr>
        <w:rFonts w:asciiTheme="majorHAnsi" w:hAnsiTheme="majorHAnsi"/>
        <w:sz w:val="18"/>
        <w:szCs w:val="18"/>
      </w:rPr>
      <w:fldChar w:fldCharType="separate"/>
    </w:r>
    <w:r w:rsidR="002976C1" w:rsidRPr="002976C1">
      <w:rPr>
        <w:rFonts w:asciiTheme="majorHAnsi" w:hAnsiTheme="majorHAnsi"/>
        <w:b/>
        <w:noProof/>
        <w:sz w:val="18"/>
        <w:szCs w:val="18"/>
      </w:rPr>
      <w:t>6</w:t>
    </w:r>
    <w:r w:rsidR="00E506C4" w:rsidRPr="006F1A55">
      <w:rPr>
        <w:rFonts w:asciiTheme="majorHAnsi" w:hAnsiTheme="majorHAnsi"/>
        <w:sz w:val="18"/>
        <w:szCs w:val="18"/>
      </w:rPr>
      <w:fldChar w:fldCharType="end"/>
    </w:r>
    <w:r w:rsidRPr="006F1A55">
      <w:rPr>
        <w:rFonts w:asciiTheme="majorHAnsi" w:hAnsiTheme="majorHAnsi"/>
        <w:b/>
        <w:sz w:val="18"/>
        <w:szCs w:val="18"/>
      </w:rPr>
      <w:t xml:space="preserve"> </w:t>
    </w:r>
    <w:r w:rsidRPr="006F1A55">
      <w:rPr>
        <w:rFonts w:asciiTheme="majorHAnsi" w:hAnsiTheme="majorHAnsi"/>
        <w:sz w:val="18"/>
        <w:szCs w:val="18"/>
      </w:rPr>
      <w:t>|</w:t>
    </w:r>
    <w:r w:rsidRPr="006F1A55">
      <w:rPr>
        <w:rFonts w:asciiTheme="majorHAnsi" w:hAnsiTheme="majorHAnsi"/>
        <w:b/>
        <w:sz w:val="18"/>
        <w:szCs w:val="18"/>
      </w:rPr>
      <w:t xml:space="preserve"> </w:t>
    </w:r>
    <w:r w:rsidRPr="006F1A55">
      <w:rPr>
        <w:rFonts w:asciiTheme="majorHAnsi" w:hAnsiTheme="majorHAnsi"/>
        <w:color w:val="7F7F7F" w:themeColor="background1" w:themeShade="7F"/>
        <w:spacing w:val="60"/>
        <w:sz w:val="18"/>
        <w:szCs w:val="18"/>
      </w:rPr>
      <w:t>Page</w:t>
    </w:r>
  </w:p>
  <w:p w14:paraId="7EEC402A" w14:textId="6A293402" w:rsidR="00BA49D9" w:rsidRPr="006F1A55" w:rsidRDefault="00BA49D9" w:rsidP="00775AF9">
    <w:pPr>
      <w:rPr>
        <w:rFonts w:asciiTheme="majorHAnsi" w:hAnsiTheme="majorHAnsi"/>
        <w:sz w:val="18"/>
        <w:szCs w:val="18"/>
      </w:rPr>
    </w:pPr>
    <w:r w:rsidRPr="006F1A55">
      <w:rPr>
        <w:rFonts w:asciiTheme="majorHAnsi" w:hAnsiTheme="majorHAnsi"/>
        <w:sz w:val="18"/>
        <w:szCs w:val="18"/>
      </w:rPr>
      <w:t>Version #</w:t>
    </w:r>
    <w:r w:rsidR="00BB43F4">
      <w:rPr>
        <w:rFonts w:asciiTheme="majorHAnsi" w:hAnsiTheme="majorHAnsi"/>
        <w:sz w:val="18"/>
        <w:szCs w:val="18"/>
      </w:rPr>
      <w:t>1</w:t>
    </w:r>
    <w:r w:rsidR="00C43BE5">
      <w:rPr>
        <w:rFonts w:asciiTheme="majorHAnsi" w:hAnsiTheme="majorHAnsi"/>
        <w:sz w:val="18"/>
        <w:szCs w:val="18"/>
      </w:rPr>
      <w:t>2</w:t>
    </w:r>
  </w:p>
  <w:p w14:paraId="48667F52" w14:textId="77777777" w:rsidR="00BA49D9" w:rsidRDefault="00BA4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19A5" w14:textId="77777777" w:rsidR="00BA49D9" w:rsidRDefault="00BA49D9" w:rsidP="006F1A55">
    <w:pPr>
      <w:pStyle w:val="Footer"/>
      <w:pBdr>
        <w:top w:val="single" w:sz="4" w:space="1" w:color="auto"/>
      </w:pBdr>
      <w:rPr>
        <w:rFonts w:asciiTheme="majorHAnsi" w:hAnsiTheme="majorHAnsi"/>
        <w:sz w:val="18"/>
        <w:szCs w:val="18"/>
      </w:rPr>
    </w:pPr>
  </w:p>
  <w:p w14:paraId="5EFF9A8B" w14:textId="77777777" w:rsidR="00BA49D9" w:rsidRPr="006F1A55" w:rsidRDefault="00BA49D9" w:rsidP="006F1A55">
    <w:pPr>
      <w:pStyle w:val="Footer"/>
      <w:pBdr>
        <w:top w:val="single" w:sz="4" w:space="1" w:color="auto"/>
      </w:pBdr>
      <w:rPr>
        <w:rFonts w:asciiTheme="majorHAnsi" w:hAnsiTheme="majorHAnsi"/>
        <w:sz w:val="18"/>
        <w:szCs w:val="18"/>
      </w:rPr>
    </w:pPr>
    <w:r>
      <w:rPr>
        <w:rFonts w:asciiTheme="majorHAnsi" w:hAnsiTheme="majorHAnsi"/>
        <w:sz w:val="18"/>
        <w:szCs w:val="18"/>
      </w:rPr>
      <w:t>Child Protection</w:t>
    </w:r>
    <w:r w:rsidRPr="006F1A55">
      <w:rPr>
        <w:rFonts w:asciiTheme="majorHAnsi" w:hAnsiTheme="majorHAnsi"/>
        <w:sz w:val="18"/>
        <w:szCs w:val="18"/>
      </w:rPr>
      <w:t xml:space="preserve"> Policy</w:t>
    </w:r>
    <w:r w:rsidRPr="006F1A55">
      <w:rPr>
        <w:rFonts w:asciiTheme="majorHAnsi" w:hAnsiTheme="majorHAnsi"/>
        <w:sz w:val="18"/>
        <w:szCs w:val="18"/>
      </w:rPr>
      <w:tab/>
    </w:r>
    <w:r w:rsidRPr="006F1A55">
      <w:rPr>
        <w:rFonts w:asciiTheme="majorHAnsi" w:hAnsiTheme="majorHAnsi"/>
        <w:sz w:val="18"/>
        <w:szCs w:val="18"/>
      </w:rPr>
      <w:tab/>
    </w:r>
    <w:r w:rsidR="00E506C4" w:rsidRPr="006F1A55">
      <w:rPr>
        <w:rFonts w:asciiTheme="majorHAnsi" w:hAnsiTheme="majorHAnsi"/>
        <w:sz w:val="18"/>
        <w:szCs w:val="18"/>
      </w:rPr>
      <w:fldChar w:fldCharType="begin"/>
    </w:r>
    <w:r w:rsidRPr="006F1A55">
      <w:rPr>
        <w:rFonts w:asciiTheme="majorHAnsi" w:hAnsiTheme="majorHAnsi"/>
        <w:sz w:val="18"/>
        <w:szCs w:val="18"/>
      </w:rPr>
      <w:instrText xml:space="preserve"> PAGE   \* MERGEFORMAT </w:instrText>
    </w:r>
    <w:r w:rsidR="00E506C4" w:rsidRPr="006F1A55">
      <w:rPr>
        <w:rFonts w:asciiTheme="majorHAnsi" w:hAnsiTheme="majorHAnsi"/>
        <w:sz w:val="18"/>
        <w:szCs w:val="18"/>
      </w:rPr>
      <w:fldChar w:fldCharType="separate"/>
    </w:r>
    <w:r w:rsidR="002976C1" w:rsidRPr="002976C1">
      <w:rPr>
        <w:rFonts w:asciiTheme="majorHAnsi" w:hAnsiTheme="majorHAnsi"/>
        <w:b/>
        <w:noProof/>
        <w:sz w:val="18"/>
        <w:szCs w:val="18"/>
      </w:rPr>
      <w:t>1</w:t>
    </w:r>
    <w:r w:rsidR="00E506C4" w:rsidRPr="006F1A55">
      <w:rPr>
        <w:rFonts w:asciiTheme="majorHAnsi" w:hAnsiTheme="majorHAnsi"/>
        <w:sz w:val="18"/>
        <w:szCs w:val="18"/>
      </w:rPr>
      <w:fldChar w:fldCharType="end"/>
    </w:r>
    <w:r w:rsidRPr="006F1A55">
      <w:rPr>
        <w:rFonts w:asciiTheme="majorHAnsi" w:hAnsiTheme="majorHAnsi"/>
        <w:b/>
        <w:sz w:val="18"/>
        <w:szCs w:val="18"/>
      </w:rPr>
      <w:t xml:space="preserve"> </w:t>
    </w:r>
    <w:r w:rsidRPr="006F1A55">
      <w:rPr>
        <w:rFonts w:asciiTheme="majorHAnsi" w:hAnsiTheme="majorHAnsi"/>
        <w:sz w:val="18"/>
        <w:szCs w:val="18"/>
      </w:rPr>
      <w:t>|</w:t>
    </w:r>
    <w:r w:rsidRPr="006F1A55">
      <w:rPr>
        <w:rFonts w:asciiTheme="majorHAnsi" w:hAnsiTheme="majorHAnsi"/>
        <w:b/>
        <w:sz w:val="18"/>
        <w:szCs w:val="18"/>
      </w:rPr>
      <w:t xml:space="preserve"> </w:t>
    </w:r>
    <w:r w:rsidRPr="006F1A55">
      <w:rPr>
        <w:rFonts w:asciiTheme="majorHAnsi" w:hAnsiTheme="majorHAnsi"/>
        <w:color w:val="7F7F7F" w:themeColor="background1" w:themeShade="7F"/>
        <w:spacing w:val="60"/>
        <w:sz w:val="18"/>
        <w:szCs w:val="18"/>
      </w:rPr>
      <w:t>Page</w:t>
    </w:r>
  </w:p>
  <w:p w14:paraId="0ED8AAE7" w14:textId="49BD2C48" w:rsidR="00BA49D9" w:rsidRPr="006F1A55" w:rsidRDefault="00BA49D9" w:rsidP="006F1A55">
    <w:pPr>
      <w:rPr>
        <w:rFonts w:asciiTheme="majorHAnsi" w:hAnsiTheme="majorHAnsi"/>
        <w:sz w:val="18"/>
        <w:szCs w:val="18"/>
      </w:rPr>
    </w:pPr>
    <w:r w:rsidRPr="006F1A55">
      <w:rPr>
        <w:rFonts w:asciiTheme="majorHAnsi" w:hAnsiTheme="majorHAnsi"/>
        <w:sz w:val="18"/>
        <w:szCs w:val="18"/>
      </w:rPr>
      <w:t>Version #</w:t>
    </w:r>
    <w:r w:rsidR="003808A8">
      <w:rPr>
        <w:rFonts w:asciiTheme="majorHAnsi" w:hAnsiTheme="majorHAnsi"/>
        <w:sz w:val="18"/>
        <w:szCs w:val="18"/>
      </w:rPr>
      <w:t>1</w:t>
    </w:r>
    <w:r w:rsidR="00C43BE5">
      <w:rPr>
        <w:rFonts w:asciiTheme="majorHAnsi" w:hAnsiTheme="majorHAnsi"/>
        <w:sz w:val="18"/>
        <w:szCs w:val="18"/>
      </w:rPr>
      <w:t>2</w:t>
    </w:r>
  </w:p>
  <w:p w14:paraId="292122AE" w14:textId="77777777" w:rsidR="00BA49D9" w:rsidRDefault="00BA49D9" w:rsidP="00964C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6CD2" w14:textId="77777777" w:rsidR="00BA49D9" w:rsidRDefault="00BA49D9" w:rsidP="00775AF9">
    <w:pPr>
      <w:pStyle w:val="Footer"/>
      <w:pBdr>
        <w:top w:val="single" w:sz="4" w:space="1" w:color="auto"/>
      </w:pBdr>
      <w:rPr>
        <w:rFonts w:asciiTheme="majorHAnsi" w:hAnsiTheme="majorHAnsi"/>
        <w:sz w:val="18"/>
        <w:szCs w:val="18"/>
      </w:rPr>
    </w:pPr>
  </w:p>
  <w:p w14:paraId="25419360" w14:textId="77777777" w:rsidR="00BA49D9" w:rsidRPr="006F1A55" w:rsidRDefault="00BA49D9" w:rsidP="00157B18">
    <w:pPr>
      <w:pStyle w:val="Footer"/>
      <w:pBdr>
        <w:top w:val="single" w:sz="4" w:space="1" w:color="auto"/>
      </w:pBdr>
      <w:rPr>
        <w:rFonts w:asciiTheme="majorHAnsi" w:hAnsiTheme="majorHAnsi"/>
        <w:sz w:val="18"/>
        <w:szCs w:val="18"/>
      </w:rPr>
    </w:pPr>
    <w:r>
      <w:rPr>
        <w:rFonts w:asciiTheme="majorHAnsi" w:hAnsiTheme="majorHAnsi"/>
        <w:sz w:val="18"/>
        <w:szCs w:val="18"/>
      </w:rPr>
      <w:t>Procedure – Child Risk Management Strategy</w:t>
    </w:r>
    <w:r w:rsidRPr="006F1A55">
      <w:rPr>
        <w:rFonts w:asciiTheme="majorHAnsi" w:hAnsiTheme="majorHAnsi"/>
        <w:sz w:val="18"/>
        <w:szCs w:val="18"/>
      </w:rPr>
      <w:tab/>
    </w:r>
    <w:r w:rsidRPr="006F1A55">
      <w:rPr>
        <w:rFonts w:asciiTheme="majorHAnsi" w:hAnsiTheme="majorHAnsi"/>
        <w:sz w:val="18"/>
        <w:szCs w:val="18"/>
      </w:rPr>
      <w:tab/>
    </w:r>
    <w:r w:rsidR="00E506C4" w:rsidRPr="006F1A55">
      <w:rPr>
        <w:rFonts w:asciiTheme="majorHAnsi" w:hAnsiTheme="majorHAnsi"/>
        <w:sz w:val="18"/>
        <w:szCs w:val="18"/>
      </w:rPr>
      <w:fldChar w:fldCharType="begin"/>
    </w:r>
    <w:r w:rsidRPr="006F1A55">
      <w:rPr>
        <w:rFonts w:asciiTheme="majorHAnsi" w:hAnsiTheme="majorHAnsi"/>
        <w:sz w:val="18"/>
        <w:szCs w:val="18"/>
      </w:rPr>
      <w:instrText xml:space="preserve"> PAGE   \* MERGEFORMAT </w:instrText>
    </w:r>
    <w:r w:rsidR="00E506C4" w:rsidRPr="006F1A55">
      <w:rPr>
        <w:rFonts w:asciiTheme="majorHAnsi" w:hAnsiTheme="majorHAnsi"/>
        <w:sz w:val="18"/>
        <w:szCs w:val="18"/>
      </w:rPr>
      <w:fldChar w:fldCharType="separate"/>
    </w:r>
    <w:r w:rsidR="002A338B" w:rsidRPr="002A338B">
      <w:rPr>
        <w:rFonts w:asciiTheme="majorHAnsi" w:hAnsiTheme="majorHAnsi"/>
        <w:b/>
        <w:noProof/>
        <w:sz w:val="18"/>
        <w:szCs w:val="18"/>
      </w:rPr>
      <w:t>11</w:t>
    </w:r>
    <w:r w:rsidR="00E506C4" w:rsidRPr="006F1A55">
      <w:rPr>
        <w:rFonts w:asciiTheme="majorHAnsi" w:hAnsiTheme="majorHAnsi"/>
        <w:sz w:val="18"/>
        <w:szCs w:val="18"/>
      </w:rPr>
      <w:fldChar w:fldCharType="end"/>
    </w:r>
    <w:r w:rsidRPr="006F1A55">
      <w:rPr>
        <w:rFonts w:asciiTheme="majorHAnsi" w:hAnsiTheme="majorHAnsi"/>
        <w:b/>
        <w:sz w:val="18"/>
        <w:szCs w:val="18"/>
      </w:rPr>
      <w:t xml:space="preserve"> </w:t>
    </w:r>
    <w:r w:rsidRPr="006F1A55">
      <w:rPr>
        <w:rFonts w:asciiTheme="majorHAnsi" w:hAnsiTheme="majorHAnsi"/>
        <w:sz w:val="18"/>
        <w:szCs w:val="18"/>
      </w:rPr>
      <w:t>|</w:t>
    </w:r>
    <w:r w:rsidRPr="006F1A55">
      <w:rPr>
        <w:rFonts w:asciiTheme="majorHAnsi" w:hAnsiTheme="majorHAnsi"/>
        <w:b/>
        <w:sz w:val="18"/>
        <w:szCs w:val="18"/>
      </w:rPr>
      <w:t xml:space="preserve"> </w:t>
    </w:r>
    <w:r w:rsidRPr="006F1A55">
      <w:rPr>
        <w:rFonts w:asciiTheme="majorHAnsi" w:hAnsiTheme="majorHAnsi"/>
        <w:color w:val="7F7F7F" w:themeColor="background1" w:themeShade="7F"/>
        <w:spacing w:val="60"/>
        <w:sz w:val="18"/>
        <w:szCs w:val="18"/>
      </w:rPr>
      <w:t>Page</w:t>
    </w:r>
  </w:p>
  <w:p w14:paraId="5FBF909B" w14:textId="7958B426" w:rsidR="00BA49D9" w:rsidRPr="006F1A55" w:rsidRDefault="00BA49D9" w:rsidP="00157B18">
    <w:pPr>
      <w:rPr>
        <w:rFonts w:asciiTheme="majorHAnsi" w:hAnsiTheme="majorHAnsi"/>
        <w:sz w:val="18"/>
        <w:szCs w:val="18"/>
      </w:rPr>
    </w:pPr>
    <w:r w:rsidRPr="006F1A55">
      <w:rPr>
        <w:rFonts w:asciiTheme="majorHAnsi" w:hAnsiTheme="majorHAnsi"/>
        <w:sz w:val="18"/>
        <w:szCs w:val="18"/>
      </w:rPr>
      <w:t>Version #</w:t>
    </w:r>
    <w:r w:rsidR="00BB43F4">
      <w:rPr>
        <w:rFonts w:asciiTheme="majorHAnsi" w:hAnsiTheme="majorHAnsi"/>
        <w:sz w:val="18"/>
        <w:szCs w:val="18"/>
      </w:rPr>
      <w:t>1</w:t>
    </w:r>
    <w:r w:rsidR="00D73A96">
      <w:rPr>
        <w:rFonts w:asciiTheme="majorHAnsi" w:hAnsiTheme="majorHAnsi"/>
        <w:sz w:val="18"/>
        <w:szCs w:val="18"/>
      </w:rPr>
      <w:t>2</w:t>
    </w:r>
  </w:p>
  <w:p w14:paraId="531B7621" w14:textId="77777777" w:rsidR="00BA49D9" w:rsidRDefault="00BA49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4DBC" w14:textId="77777777" w:rsidR="00BA49D9" w:rsidRDefault="00BA49D9" w:rsidP="006F1A55">
    <w:pPr>
      <w:pStyle w:val="Footer"/>
      <w:pBdr>
        <w:top w:val="single" w:sz="4" w:space="1" w:color="auto"/>
      </w:pBdr>
      <w:rPr>
        <w:rFonts w:asciiTheme="majorHAnsi" w:hAnsiTheme="majorHAnsi"/>
        <w:sz w:val="18"/>
        <w:szCs w:val="18"/>
      </w:rPr>
    </w:pPr>
  </w:p>
  <w:p w14:paraId="3E10D507" w14:textId="77777777" w:rsidR="00BA49D9" w:rsidRPr="006F1A55" w:rsidRDefault="00BA49D9" w:rsidP="006F1A55">
    <w:pPr>
      <w:pStyle w:val="Footer"/>
      <w:pBdr>
        <w:top w:val="single" w:sz="4" w:space="1" w:color="auto"/>
      </w:pBdr>
      <w:rPr>
        <w:rFonts w:asciiTheme="majorHAnsi" w:hAnsiTheme="majorHAnsi"/>
        <w:sz w:val="18"/>
        <w:szCs w:val="18"/>
      </w:rPr>
    </w:pPr>
    <w:r>
      <w:rPr>
        <w:rFonts w:asciiTheme="majorHAnsi" w:hAnsiTheme="majorHAnsi"/>
        <w:sz w:val="18"/>
        <w:szCs w:val="18"/>
      </w:rPr>
      <w:t>Procedure – Child Risk Management Strategy</w:t>
    </w:r>
    <w:r w:rsidRPr="006F1A55">
      <w:rPr>
        <w:rFonts w:asciiTheme="majorHAnsi" w:hAnsiTheme="majorHAnsi"/>
        <w:sz w:val="18"/>
        <w:szCs w:val="18"/>
      </w:rPr>
      <w:tab/>
    </w:r>
    <w:r w:rsidRPr="006F1A55">
      <w:rPr>
        <w:rFonts w:asciiTheme="majorHAnsi" w:hAnsiTheme="majorHAnsi"/>
        <w:sz w:val="18"/>
        <w:szCs w:val="18"/>
      </w:rPr>
      <w:tab/>
    </w:r>
    <w:r w:rsidR="00E506C4" w:rsidRPr="006F1A55">
      <w:rPr>
        <w:rFonts w:asciiTheme="majorHAnsi" w:hAnsiTheme="majorHAnsi"/>
        <w:sz w:val="18"/>
        <w:szCs w:val="18"/>
      </w:rPr>
      <w:fldChar w:fldCharType="begin"/>
    </w:r>
    <w:r w:rsidRPr="006F1A55">
      <w:rPr>
        <w:rFonts w:asciiTheme="majorHAnsi" w:hAnsiTheme="majorHAnsi"/>
        <w:sz w:val="18"/>
        <w:szCs w:val="18"/>
      </w:rPr>
      <w:instrText xml:space="preserve"> PAGE   \* MERGEFORMAT </w:instrText>
    </w:r>
    <w:r w:rsidR="00E506C4" w:rsidRPr="006F1A55">
      <w:rPr>
        <w:rFonts w:asciiTheme="majorHAnsi" w:hAnsiTheme="majorHAnsi"/>
        <w:sz w:val="18"/>
        <w:szCs w:val="18"/>
      </w:rPr>
      <w:fldChar w:fldCharType="separate"/>
    </w:r>
    <w:r w:rsidR="002A338B" w:rsidRPr="002A338B">
      <w:rPr>
        <w:rFonts w:asciiTheme="majorHAnsi" w:hAnsiTheme="majorHAnsi"/>
        <w:b/>
        <w:noProof/>
        <w:sz w:val="18"/>
        <w:szCs w:val="18"/>
      </w:rPr>
      <w:t>12</w:t>
    </w:r>
    <w:r w:rsidR="00E506C4" w:rsidRPr="006F1A55">
      <w:rPr>
        <w:rFonts w:asciiTheme="majorHAnsi" w:hAnsiTheme="majorHAnsi"/>
        <w:sz w:val="18"/>
        <w:szCs w:val="18"/>
      </w:rPr>
      <w:fldChar w:fldCharType="end"/>
    </w:r>
    <w:r w:rsidRPr="006F1A55">
      <w:rPr>
        <w:rFonts w:asciiTheme="majorHAnsi" w:hAnsiTheme="majorHAnsi"/>
        <w:b/>
        <w:sz w:val="18"/>
        <w:szCs w:val="18"/>
      </w:rPr>
      <w:t xml:space="preserve"> </w:t>
    </w:r>
    <w:r w:rsidRPr="006F1A55">
      <w:rPr>
        <w:rFonts w:asciiTheme="majorHAnsi" w:hAnsiTheme="majorHAnsi"/>
        <w:sz w:val="18"/>
        <w:szCs w:val="18"/>
      </w:rPr>
      <w:t>|</w:t>
    </w:r>
    <w:r w:rsidRPr="006F1A55">
      <w:rPr>
        <w:rFonts w:asciiTheme="majorHAnsi" w:hAnsiTheme="majorHAnsi"/>
        <w:b/>
        <w:sz w:val="18"/>
        <w:szCs w:val="18"/>
      </w:rPr>
      <w:t xml:space="preserve"> </w:t>
    </w:r>
    <w:r w:rsidRPr="006F1A55">
      <w:rPr>
        <w:rFonts w:asciiTheme="majorHAnsi" w:hAnsiTheme="majorHAnsi"/>
        <w:color w:val="7F7F7F" w:themeColor="background1" w:themeShade="7F"/>
        <w:spacing w:val="60"/>
        <w:sz w:val="18"/>
        <w:szCs w:val="18"/>
      </w:rPr>
      <w:t>Page</w:t>
    </w:r>
  </w:p>
  <w:p w14:paraId="26C93C12" w14:textId="5B040885" w:rsidR="00BA49D9" w:rsidRPr="006F1A55" w:rsidRDefault="00BA49D9" w:rsidP="006F1A55">
    <w:pPr>
      <w:rPr>
        <w:rFonts w:asciiTheme="majorHAnsi" w:hAnsiTheme="majorHAnsi"/>
        <w:sz w:val="18"/>
        <w:szCs w:val="18"/>
      </w:rPr>
    </w:pPr>
    <w:r w:rsidRPr="006F1A55">
      <w:rPr>
        <w:rFonts w:asciiTheme="majorHAnsi" w:hAnsiTheme="majorHAnsi"/>
        <w:sz w:val="18"/>
        <w:szCs w:val="18"/>
      </w:rPr>
      <w:t>Version #</w:t>
    </w:r>
    <w:r w:rsidR="00BB43F4">
      <w:rPr>
        <w:rFonts w:asciiTheme="majorHAnsi" w:hAnsiTheme="majorHAnsi"/>
        <w:sz w:val="18"/>
        <w:szCs w:val="18"/>
      </w:rPr>
      <w:t>1</w:t>
    </w:r>
    <w:r w:rsidR="00C43BE5">
      <w:rPr>
        <w:rFonts w:asciiTheme="majorHAnsi" w:hAnsiTheme="majorHAnsi"/>
        <w:sz w:val="18"/>
        <w:szCs w:val="18"/>
      </w:rPr>
      <w:t>2</w:t>
    </w:r>
  </w:p>
  <w:p w14:paraId="111256CF" w14:textId="77777777" w:rsidR="00BA49D9" w:rsidRDefault="00BA49D9" w:rsidP="00964C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9B84" w14:textId="77777777" w:rsidR="00B22135" w:rsidRDefault="00B22135" w:rsidP="00964C15">
      <w:pPr>
        <w:spacing w:after="0" w:line="240" w:lineRule="auto"/>
      </w:pPr>
      <w:r>
        <w:separator/>
      </w:r>
    </w:p>
  </w:footnote>
  <w:footnote w:type="continuationSeparator" w:id="0">
    <w:p w14:paraId="140E79C8" w14:textId="77777777" w:rsidR="00B22135" w:rsidRDefault="00B22135" w:rsidP="0096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BC1F" w14:textId="77777777" w:rsidR="00BA49D9" w:rsidRPr="002548F4" w:rsidRDefault="00BA49D9" w:rsidP="00775AF9">
    <w:pPr>
      <w:pStyle w:val="Header"/>
      <w:tabs>
        <w:tab w:val="left" w:pos="360"/>
      </w:tabs>
      <w:rPr>
        <w:b/>
        <w:noProof/>
        <w:color w:val="374BA5"/>
        <w:sz w:val="48"/>
        <w:szCs w:val="48"/>
      </w:rPr>
    </w:pPr>
    <w:r w:rsidRPr="002548F4">
      <w:rPr>
        <w:b/>
        <w:noProof/>
        <w:color w:val="374BA5"/>
        <w:sz w:val="48"/>
        <w:szCs w:val="48"/>
        <w:lang w:eastAsia="en-AU"/>
      </w:rPr>
      <w:drawing>
        <wp:anchor distT="0" distB="0" distL="114300" distR="114300" simplePos="0" relativeHeight="251664384" behindDoc="1" locked="0" layoutInCell="1" allowOverlap="1" wp14:anchorId="1F45293D" wp14:editId="3B4BD224">
          <wp:simplePos x="0" y="0"/>
          <wp:positionH relativeFrom="column">
            <wp:posOffset>3657600</wp:posOffset>
          </wp:positionH>
          <wp:positionV relativeFrom="paragraph">
            <wp:posOffset>-27940</wp:posOffset>
          </wp:positionV>
          <wp:extent cx="2073910" cy="714375"/>
          <wp:effectExtent l="19050" t="0" r="2540" b="0"/>
          <wp:wrapNone/>
          <wp:docPr id="4" name="Picture 0" descr="Tec-NQ Logo - Blue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NQ Logo - Blue and Orange.png"/>
                  <pic:cNvPicPr/>
                </pic:nvPicPr>
                <pic:blipFill>
                  <a:blip r:embed="rId1"/>
                  <a:stretch>
                    <a:fillRect/>
                  </a:stretch>
                </pic:blipFill>
                <pic:spPr>
                  <a:xfrm>
                    <a:off x="0" y="0"/>
                    <a:ext cx="2073910" cy="714375"/>
                  </a:xfrm>
                  <a:prstGeom prst="rect">
                    <a:avLst/>
                  </a:prstGeom>
                </pic:spPr>
              </pic:pic>
            </a:graphicData>
          </a:graphic>
        </wp:anchor>
      </w:drawing>
    </w:r>
    <w:r w:rsidRPr="002548F4">
      <w:rPr>
        <w:b/>
        <w:noProof/>
        <w:color w:val="374BA5"/>
        <w:sz w:val="48"/>
        <w:szCs w:val="48"/>
      </w:rPr>
      <w:t>POLICY</w:t>
    </w:r>
  </w:p>
  <w:p w14:paraId="3A6FD61E" w14:textId="77777777" w:rsidR="00BA49D9" w:rsidRPr="00775AF9" w:rsidRDefault="00BA49D9" w:rsidP="00775AF9">
    <w:pPr>
      <w:rPr>
        <w:b/>
        <w:sz w:val="28"/>
        <w:szCs w:val="28"/>
      </w:rPr>
    </w:pPr>
    <w:r>
      <w:rPr>
        <w:b/>
        <w:color w:val="374BA5"/>
        <w:sz w:val="28"/>
        <w:szCs w:val="28"/>
      </w:rPr>
      <w:t>Child Protection</w:t>
    </w:r>
    <w:r w:rsidRPr="006F1A55">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081A" w14:textId="77777777" w:rsidR="00BA49D9" w:rsidRPr="002548F4" w:rsidRDefault="00BA49D9" w:rsidP="006F1A55">
    <w:pPr>
      <w:pStyle w:val="Header"/>
      <w:tabs>
        <w:tab w:val="left" w:pos="360"/>
      </w:tabs>
      <w:rPr>
        <w:b/>
        <w:noProof/>
        <w:color w:val="374BA5"/>
        <w:sz w:val="48"/>
        <w:szCs w:val="48"/>
      </w:rPr>
    </w:pPr>
    <w:r w:rsidRPr="002548F4">
      <w:rPr>
        <w:b/>
        <w:noProof/>
        <w:color w:val="374BA5"/>
        <w:sz w:val="48"/>
        <w:szCs w:val="48"/>
        <w:lang w:eastAsia="en-AU"/>
      </w:rPr>
      <w:drawing>
        <wp:anchor distT="0" distB="0" distL="114300" distR="114300" simplePos="0" relativeHeight="251658240" behindDoc="1" locked="0" layoutInCell="1" allowOverlap="1" wp14:anchorId="66C985C5" wp14:editId="5C1DB679">
          <wp:simplePos x="0" y="0"/>
          <wp:positionH relativeFrom="column">
            <wp:posOffset>3657600</wp:posOffset>
          </wp:positionH>
          <wp:positionV relativeFrom="paragraph">
            <wp:posOffset>-27940</wp:posOffset>
          </wp:positionV>
          <wp:extent cx="2073910" cy="714375"/>
          <wp:effectExtent l="19050" t="0" r="2540" b="0"/>
          <wp:wrapNone/>
          <wp:docPr id="1" name="Picture 0" descr="Tec-NQ Logo - Blue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NQ Logo - Blue and Orange.png"/>
                  <pic:cNvPicPr/>
                </pic:nvPicPr>
                <pic:blipFill>
                  <a:blip r:embed="rId1"/>
                  <a:stretch>
                    <a:fillRect/>
                  </a:stretch>
                </pic:blipFill>
                <pic:spPr>
                  <a:xfrm>
                    <a:off x="0" y="0"/>
                    <a:ext cx="2073910" cy="714375"/>
                  </a:xfrm>
                  <a:prstGeom prst="rect">
                    <a:avLst/>
                  </a:prstGeom>
                </pic:spPr>
              </pic:pic>
            </a:graphicData>
          </a:graphic>
        </wp:anchor>
      </w:drawing>
    </w:r>
    <w:r w:rsidRPr="002548F4">
      <w:rPr>
        <w:b/>
        <w:noProof/>
        <w:color w:val="374BA5"/>
        <w:sz w:val="48"/>
        <w:szCs w:val="48"/>
      </w:rPr>
      <w:t>POLICY</w:t>
    </w:r>
  </w:p>
  <w:p w14:paraId="2F5FCDF3" w14:textId="77777777" w:rsidR="00BA49D9" w:rsidRPr="006F1A55" w:rsidRDefault="00BA49D9" w:rsidP="006F1A55">
    <w:pPr>
      <w:rPr>
        <w:b/>
        <w:sz w:val="28"/>
        <w:szCs w:val="28"/>
      </w:rPr>
    </w:pPr>
    <w:r>
      <w:rPr>
        <w:b/>
        <w:color w:val="374BA5"/>
        <w:sz w:val="28"/>
        <w:szCs w:val="28"/>
      </w:rPr>
      <w:t>Child Protection</w:t>
    </w:r>
    <w:r w:rsidRPr="006F1A55">
      <w:rPr>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B9DE" w14:textId="77777777" w:rsidR="00BA49D9" w:rsidRPr="00935F25" w:rsidRDefault="00BA49D9" w:rsidP="00157B18">
    <w:pPr>
      <w:pStyle w:val="Header"/>
      <w:tabs>
        <w:tab w:val="left" w:pos="360"/>
      </w:tabs>
      <w:rPr>
        <w:b/>
        <w:noProof/>
        <w:color w:val="374BA5"/>
        <w:sz w:val="48"/>
        <w:szCs w:val="48"/>
      </w:rPr>
    </w:pPr>
    <w:r w:rsidRPr="00935F25">
      <w:rPr>
        <w:b/>
        <w:noProof/>
        <w:color w:val="374BA5"/>
        <w:sz w:val="48"/>
        <w:szCs w:val="48"/>
        <w:lang w:eastAsia="en-AU"/>
      </w:rPr>
      <w:drawing>
        <wp:anchor distT="0" distB="0" distL="114300" distR="114300" simplePos="0" relativeHeight="251666432" behindDoc="1" locked="0" layoutInCell="1" allowOverlap="1" wp14:anchorId="7AEE2CF9" wp14:editId="1E4057AD">
          <wp:simplePos x="0" y="0"/>
          <wp:positionH relativeFrom="column">
            <wp:posOffset>3990975</wp:posOffset>
          </wp:positionH>
          <wp:positionV relativeFrom="paragraph">
            <wp:posOffset>-27940</wp:posOffset>
          </wp:positionV>
          <wp:extent cx="2207260" cy="760308"/>
          <wp:effectExtent l="19050" t="0" r="2540" b="0"/>
          <wp:wrapNone/>
          <wp:docPr id="6" name="Picture 0" descr="Tec-NQ Logo - Blue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NQ Logo - Blue and Orange.png"/>
                  <pic:cNvPicPr/>
                </pic:nvPicPr>
                <pic:blipFill>
                  <a:blip r:embed="rId1"/>
                  <a:stretch>
                    <a:fillRect/>
                  </a:stretch>
                </pic:blipFill>
                <pic:spPr>
                  <a:xfrm>
                    <a:off x="0" y="0"/>
                    <a:ext cx="2207260" cy="760308"/>
                  </a:xfrm>
                  <a:prstGeom prst="rect">
                    <a:avLst/>
                  </a:prstGeom>
                </pic:spPr>
              </pic:pic>
            </a:graphicData>
          </a:graphic>
        </wp:anchor>
      </w:drawing>
    </w:r>
    <w:r w:rsidRPr="00935F25">
      <w:rPr>
        <w:b/>
        <w:noProof/>
        <w:color w:val="374BA5"/>
        <w:sz w:val="48"/>
        <w:szCs w:val="48"/>
        <w:lang w:eastAsia="en-AU"/>
      </w:rPr>
      <w:t>PROCEDURE</w:t>
    </w:r>
  </w:p>
  <w:p w14:paraId="54086E03" w14:textId="77777777" w:rsidR="00BA49D9" w:rsidRPr="006F1A55" w:rsidRDefault="00BA49D9" w:rsidP="00157B18">
    <w:pPr>
      <w:rPr>
        <w:b/>
        <w:sz w:val="28"/>
        <w:szCs w:val="28"/>
      </w:rPr>
    </w:pPr>
    <w:r>
      <w:rPr>
        <w:b/>
        <w:color w:val="374BA5"/>
        <w:sz w:val="28"/>
        <w:szCs w:val="28"/>
      </w:rPr>
      <w:t>Child Risk Management Strategy</w:t>
    </w:r>
  </w:p>
  <w:p w14:paraId="6271464D" w14:textId="77777777" w:rsidR="00BA49D9" w:rsidRPr="00157B18" w:rsidRDefault="00BA49D9" w:rsidP="00157B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8279" w14:textId="77777777" w:rsidR="00BA49D9" w:rsidRPr="00935F25" w:rsidRDefault="00BA49D9" w:rsidP="006F1A55">
    <w:pPr>
      <w:pStyle w:val="Header"/>
      <w:tabs>
        <w:tab w:val="left" w:pos="360"/>
      </w:tabs>
      <w:rPr>
        <w:b/>
        <w:noProof/>
        <w:color w:val="374BA5"/>
        <w:sz w:val="48"/>
        <w:szCs w:val="48"/>
      </w:rPr>
    </w:pPr>
    <w:r w:rsidRPr="00935F25">
      <w:rPr>
        <w:b/>
        <w:noProof/>
        <w:color w:val="374BA5"/>
        <w:sz w:val="48"/>
        <w:szCs w:val="48"/>
        <w:lang w:eastAsia="en-AU"/>
      </w:rPr>
      <w:drawing>
        <wp:anchor distT="0" distB="0" distL="114300" distR="114300" simplePos="0" relativeHeight="251662336" behindDoc="1" locked="0" layoutInCell="1" allowOverlap="1" wp14:anchorId="25704E35" wp14:editId="6075103B">
          <wp:simplePos x="0" y="0"/>
          <wp:positionH relativeFrom="column">
            <wp:posOffset>3990975</wp:posOffset>
          </wp:positionH>
          <wp:positionV relativeFrom="paragraph">
            <wp:posOffset>-27940</wp:posOffset>
          </wp:positionV>
          <wp:extent cx="2207260" cy="760308"/>
          <wp:effectExtent l="19050" t="0" r="2540" b="0"/>
          <wp:wrapNone/>
          <wp:docPr id="3" name="Picture 0" descr="Tec-NQ Logo - Blue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NQ Logo - Blue and Orange.png"/>
                  <pic:cNvPicPr/>
                </pic:nvPicPr>
                <pic:blipFill>
                  <a:blip r:embed="rId1"/>
                  <a:stretch>
                    <a:fillRect/>
                  </a:stretch>
                </pic:blipFill>
                <pic:spPr>
                  <a:xfrm>
                    <a:off x="0" y="0"/>
                    <a:ext cx="2207260" cy="760308"/>
                  </a:xfrm>
                  <a:prstGeom prst="rect">
                    <a:avLst/>
                  </a:prstGeom>
                </pic:spPr>
              </pic:pic>
            </a:graphicData>
          </a:graphic>
        </wp:anchor>
      </w:drawing>
    </w:r>
    <w:r w:rsidRPr="00935F25">
      <w:rPr>
        <w:b/>
        <w:noProof/>
        <w:color w:val="374BA5"/>
        <w:sz w:val="48"/>
        <w:szCs w:val="48"/>
        <w:lang w:eastAsia="en-AU"/>
      </w:rPr>
      <w:t>PROCEDURE</w:t>
    </w:r>
  </w:p>
  <w:p w14:paraId="46D11102" w14:textId="77777777" w:rsidR="00BA49D9" w:rsidRPr="006F1A55" w:rsidRDefault="00BA49D9" w:rsidP="006F1A55">
    <w:pPr>
      <w:rPr>
        <w:b/>
        <w:sz w:val="28"/>
        <w:szCs w:val="28"/>
      </w:rPr>
    </w:pPr>
    <w:r>
      <w:rPr>
        <w:b/>
        <w:color w:val="374BA5"/>
        <w:sz w:val="28"/>
        <w:szCs w:val="28"/>
      </w:rPr>
      <w:t>Child Risk Management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CC"/>
    <w:multiLevelType w:val="hybridMultilevel"/>
    <w:tmpl w:val="62DAD1A8"/>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83F1C7D"/>
    <w:multiLevelType w:val="hybridMultilevel"/>
    <w:tmpl w:val="19C4C412"/>
    <w:lvl w:ilvl="0" w:tplc="2D6AAAE4">
      <w:start w:val="1"/>
      <w:numFmt w:val="decimal"/>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02F2F"/>
    <w:multiLevelType w:val="hybridMultilevel"/>
    <w:tmpl w:val="CF46585A"/>
    <w:lvl w:ilvl="0" w:tplc="860E303C">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8B6C84"/>
    <w:multiLevelType w:val="multilevel"/>
    <w:tmpl w:val="25E88FA8"/>
    <w:lvl w:ilvl="0">
      <w:start w:val="1"/>
      <w:numFmt w:val="decimal"/>
      <w:lvlText w:val="%1."/>
      <w:lvlJc w:val="left"/>
      <w:pPr>
        <w:ind w:left="720" w:hanging="360"/>
      </w:pPr>
      <w:rPr>
        <w:rFonts w:hint="default"/>
      </w:rPr>
    </w:lvl>
    <w:lvl w:ilvl="1">
      <w:start w:val="1"/>
      <w:numFmt w:val="decimal"/>
      <w:pStyle w:val="FirstLevelNumbering"/>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A013FA"/>
    <w:multiLevelType w:val="hybridMultilevel"/>
    <w:tmpl w:val="41140252"/>
    <w:lvl w:ilvl="0" w:tplc="0310C474">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F93D11"/>
    <w:multiLevelType w:val="hybridMultilevel"/>
    <w:tmpl w:val="07024E5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3E1465C"/>
    <w:multiLevelType w:val="hybridMultilevel"/>
    <w:tmpl w:val="18DAEA62"/>
    <w:lvl w:ilvl="0" w:tplc="43B295CE">
      <w:start w:val="1"/>
      <w:numFmt w:val="decimal"/>
      <w:lvlText w:val="2.%1."/>
      <w:lvlJc w:val="left"/>
      <w:pPr>
        <w:ind w:left="720" w:hanging="360"/>
      </w:pPr>
      <w:rPr>
        <w:rFonts w:hint="default"/>
      </w:rPr>
    </w:lvl>
    <w:lvl w:ilvl="1" w:tplc="D8222912">
      <w:start w:val="1"/>
      <w:numFmt w:val="decimal"/>
      <w:lvlText w:val="2.1.%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AC4817"/>
    <w:multiLevelType w:val="hybridMultilevel"/>
    <w:tmpl w:val="ABFA0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99377F"/>
    <w:multiLevelType w:val="hybridMultilevel"/>
    <w:tmpl w:val="34D06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6DF2948"/>
    <w:multiLevelType w:val="hybridMultilevel"/>
    <w:tmpl w:val="F834842C"/>
    <w:lvl w:ilvl="0" w:tplc="DBF8746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0A275F"/>
    <w:multiLevelType w:val="hybridMultilevel"/>
    <w:tmpl w:val="23D617C2"/>
    <w:lvl w:ilvl="0" w:tplc="57584882">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D03832"/>
    <w:multiLevelType w:val="hybridMultilevel"/>
    <w:tmpl w:val="4052E8E2"/>
    <w:lvl w:ilvl="0" w:tplc="FC9ECC4A">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4D40DF"/>
    <w:multiLevelType w:val="hybridMultilevel"/>
    <w:tmpl w:val="C2D4C98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C8654F3"/>
    <w:multiLevelType w:val="hybridMultilevel"/>
    <w:tmpl w:val="6388F55E"/>
    <w:lvl w:ilvl="0" w:tplc="9E2C9E02">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747181"/>
    <w:multiLevelType w:val="hybridMultilevel"/>
    <w:tmpl w:val="6CC89A2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DAC4D11"/>
    <w:multiLevelType w:val="hybridMultilevel"/>
    <w:tmpl w:val="6ED0C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371F1F"/>
    <w:multiLevelType w:val="hybridMultilevel"/>
    <w:tmpl w:val="2C24B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4F3E8D"/>
    <w:multiLevelType w:val="hybridMultilevel"/>
    <w:tmpl w:val="B84E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06319B"/>
    <w:multiLevelType w:val="hybridMultilevel"/>
    <w:tmpl w:val="6ED8C952"/>
    <w:lvl w:ilvl="0" w:tplc="0C090003">
      <w:start w:val="1"/>
      <w:numFmt w:val="bullet"/>
      <w:lvlText w:val="o"/>
      <w:lvlJc w:val="left"/>
      <w:pPr>
        <w:ind w:left="1069" w:hanging="360"/>
      </w:pPr>
      <w:rPr>
        <w:rFonts w:ascii="Courier New" w:hAnsi="Courier New" w:cs="Courier New"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40E673C4"/>
    <w:multiLevelType w:val="hybridMultilevel"/>
    <w:tmpl w:val="F20C7518"/>
    <w:lvl w:ilvl="0" w:tplc="B7B4F4DA">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6E1799B"/>
    <w:multiLevelType w:val="hybridMultilevel"/>
    <w:tmpl w:val="19AC4C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A07AC0"/>
    <w:multiLevelType w:val="hybridMultilevel"/>
    <w:tmpl w:val="3F2249F2"/>
    <w:lvl w:ilvl="0" w:tplc="F05CB538">
      <w:start w:val="1"/>
      <w:numFmt w:val="decimal"/>
      <w:pStyle w:val="BulletPoint1"/>
      <w:lvlText w:val="1.%1."/>
      <w:lvlJc w:val="left"/>
      <w:pPr>
        <w:ind w:left="720" w:hanging="360"/>
      </w:pPr>
      <w:rPr>
        <w:rFonts w:hint="default"/>
      </w:rPr>
    </w:lvl>
    <w:lvl w:ilvl="1" w:tplc="4BA6739A">
      <w:start w:val="1"/>
      <w:numFmt w:val="decimal"/>
      <w:pStyle w:val="BulletPoint2"/>
      <w:lvlText w:val="1.1.%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D459E8"/>
    <w:multiLevelType w:val="hybridMultilevel"/>
    <w:tmpl w:val="A62684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605BB1"/>
    <w:multiLevelType w:val="multilevel"/>
    <w:tmpl w:val="4F968DDC"/>
    <w:lvl w:ilvl="0">
      <w:start w:val="1"/>
      <w:numFmt w:val="decimal"/>
      <w:pStyle w:val="Heading1"/>
      <w:lvlText w:val="%1."/>
      <w:lvlJc w:val="left"/>
      <w:pPr>
        <w:ind w:left="360" w:hanging="36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2988" w:hanging="720"/>
      </w:pPr>
      <w:rPr>
        <w:rFonts w:hint="default"/>
        <w:b/>
      </w:rPr>
    </w:lvl>
    <w:lvl w:ilvl="3">
      <w:start w:val="1"/>
      <w:numFmt w:val="decimal"/>
      <w:isLgl/>
      <w:lvlText w:val="%1.%2.%3.%4"/>
      <w:lvlJc w:val="left"/>
      <w:pPr>
        <w:ind w:left="4482" w:hanging="1080"/>
      </w:pPr>
      <w:rPr>
        <w:rFonts w:hint="default"/>
        <w:b/>
      </w:rPr>
    </w:lvl>
    <w:lvl w:ilvl="4">
      <w:start w:val="1"/>
      <w:numFmt w:val="decimal"/>
      <w:isLgl/>
      <w:lvlText w:val="%1.%2.%3.%4.%5"/>
      <w:lvlJc w:val="left"/>
      <w:pPr>
        <w:ind w:left="5616" w:hanging="1080"/>
      </w:pPr>
      <w:rPr>
        <w:rFonts w:hint="default"/>
        <w:b/>
      </w:rPr>
    </w:lvl>
    <w:lvl w:ilvl="5">
      <w:start w:val="1"/>
      <w:numFmt w:val="decimal"/>
      <w:isLgl/>
      <w:lvlText w:val="%1.%2.%3.%4.%5.%6"/>
      <w:lvlJc w:val="left"/>
      <w:pPr>
        <w:ind w:left="7110" w:hanging="1440"/>
      </w:pPr>
      <w:rPr>
        <w:rFonts w:hint="default"/>
        <w:b/>
      </w:rPr>
    </w:lvl>
    <w:lvl w:ilvl="6">
      <w:start w:val="1"/>
      <w:numFmt w:val="decimal"/>
      <w:isLgl/>
      <w:lvlText w:val="%1.%2.%3.%4.%5.%6.%7"/>
      <w:lvlJc w:val="left"/>
      <w:pPr>
        <w:ind w:left="8604" w:hanging="1800"/>
      </w:pPr>
      <w:rPr>
        <w:rFonts w:hint="default"/>
        <w:b/>
      </w:rPr>
    </w:lvl>
    <w:lvl w:ilvl="7">
      <w:start w:val="1"/>
      <w:numFmt w:val="decimal"/>
      <w:isLgl/>
      <w:lvlText w:val="%1.%2.%3.%4.%5.%6.%7.%8"/>
      <w:lvlJc w:val="left"/>
      <w:pPr>
        <w:ind w:left="9738" w:hanging="1800"/>
      </w:pPr>
      <w:rPr>
        <w:rFonts w:hint="default"/>
        <w:b/>
      </w:rPr>
    </w:lvl>
    <w:lvl w:ilvl="8">
      <w:start w:val="1"/>
      <w:numFmt w:val="decimal"/>
      <w:isLgl/>
      <w:lvlText w:val="%1.%2.%3.%4.%5.%6.%7.%8.%9"/>
      <w:lvlJc w:val="left"/>
      <w:pPr>
        <w:ind w:left="11232" w:hanging="2160"/>
      </w:pPr>
      <w:rPr>
        <w:rFonts w:hint="default"/>
        <w:b/>
      </w:rPr>
    </w:lvl>
  </w:abstractNum>
  <w:abstractNum w:abstractNumId="24" w15:restartNumberingAfterBreak="0">
    <w:nsid w:val="62593C53"/>
    <w:multiLevelType w:val="hybridMultilevel"/>
    <w:tmpl w:val="FD429A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7B55823"/>
    <w:multiLevelType w:val="hybridMultilevel"/>
    <w:tmpl w:val="0B82D2C8"/>
    <w:lvl w:ilvl="0" w:tplc="1764AE3C">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FF7D84"/>
    <w:multiLevelType w:val="hybridMultilevel"/>
    <w:tmpl w:val="41746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E1A72"/>
    <w:multiLevelType w:val="hybridMultilevel"/>
    <w:tmpl w:val="90C0B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AD5ABE"/>
    <w:multiLevelType w:val="hybridMultilevel"/>
    <w:tmpl w:val="E8243048"/>
    <w:lvl w:ilvl="0" w:tplc="0C090003">
      <w:start w:val="1"/>
      <w:numFmt w:val="bullet"/>
      <w:lvlText w:val="o"/>
      <w:lvlJc w:val="left"/>
      <w:pPr>
        <w:ind w:left="1069" w:hanging="360"/>
      </w:pPr>
      <w:rPr>
        <w:rFonts w:ascii="Courier New" w:hAnsi="Courier New" w:cs="Courier New" w:hint="default"/>
      </w:rPr>
    </w:lvl>
    <w:lvl w:ilvl="1" w:tplc="0C09000B">
      <w:start w:val="1"/>
      <w:numFmt w:val="bullet"/>
      <w:lvlText w:val=""/>
      <w:lvlJc w:val="left"/>
      <w:pPr>
        <w:ind w:left="1789" w:hanging="360"/>
      </w:pPr>
      <w:rPr>
        <w:rFonts w:ascii="Wingdings" w:hAnsi="Wingdings"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9" w15:restartNumberingAfterBreak="0">
    <w:nsid w:val="6E9D4202"/>
    <w:multiLevelType w:val="hybridMultilevel"/>
    <w:tmpl w:val="A4C6C99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F9206AC"/>
    <w:multiLevelType w:val="hybridMultilevel"/>
    <w:tmpl w:val="675CC7AE"/>
    <w:lvl w:ilvl="0" w:tplc="536E08A8">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BF3700"/>
    <w:multiLevelType w:val="hybridMultilevel"/>
    <w:tmpl w:val="4EF8020A"/>
    <w:lvl w:ilvl="0" w:tplc="87766368">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3146DB"/>
    <w:multiLevelType w:val="multilevel"/>
    <w:tmpl w:val="172C753E"/>
    <w:lvl w:ilvl="0">
      <w:start w:val="2"/>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3" w15:restartNumberingAfterBreak="0">
    <w:nsid w:val="77A308B0"/>
    <w:multiLevelType w:val="hybridMultilevel"/>
    <w:tmpl w:val="75801E64"/>
    <w:lvl w:ilvl="0" w:tplc="27649A56">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DD19E2"/>
    <w:multiLevelType w:val="hybridMultilevel"/>
    <w:tmpl w:val="4EA69FD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113FDA"/>
    <w:multiLevelType w:val="hybridMultilevel"/>
    <w:tmpl w:val="9BBAA58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A8A592F"/>
    <w:multiLevelType w:val="hybridMultilevel"/>
    <w:tmpl w:val="56F6B650"/>
    <w:lvl w:ilvl="0" w:tplc="00A8A0C4">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A0633C"/>
    <w:multiLevelType w:val="hybridMultilevel"/>
    <w:tmpl w:val="8DEA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
  </w:num>
  <w:num w:numId="4">
    <w:abstractNumId w:val="4"/>
  </w:num>
  <w:num w:numId="5">
    <w:abstractNumId w:val="1"/>
  </w:num>
  <w:num w:numId="6">
    <w:abstractNumId w:val="11"/>
  </w:num>
  <w:num w:numId="7">
    <w:abstractNumId w:val="36"/>
  </w:num>
  <w:num w:numId="8">
    <w:abstractNumId w:val="30"/>
  </w:num>
  <w:num w:numId="9">
    <w:abstractNumId w:val="33"/>
  </w:num>
  <w:num w:numId="10">
    <w:abstractNumId w:val="31"/>
  </w:num>
  <w:num w:numId="11">
    <w:abstractNumId w:val="13"/>
  </w:num>
  <w:num w:numId="12">
    <w:abstractNumId w:val="25"/>
  </w:num>
  <w:num w:numId="13">
    <w:abstractNumId w:val="9"/>
  </w:num>
  <w:num w:numId="14">
    <w:abstractNumId w:val="6"/>
  </w:num>
  <w:num w:numId="15">
    <w:abstractNumId w:val="21"/>
  </w:num>
  <w:num w:numId="16">
    <w:abstractNumId w:val="29"/>
  </w:num>
  <w:num w:numId="17">
    <w:abstractNumId w:val="26"/>
  </w:num>
  <w:num w:numId="18">
    <w:abstractNumId w:val="34"/>
  </w:num>
  <w:num w:numId="19">
    <w:abstractNumId w:val="14"/>
  </w:num>
  <w:num w:numId="20">
    <w:abstractNumId w:val="27"/>
  </w:num>
  <w:num w:numId="21">
    <w:abstractNumId w:val="5"/>
  </w:num>
  <w:num w:numId="22">
    <w:abstractNumId w:val="0"/>
  </w:num>
  <w:num w:numId="23">
    <w:abstractNumId w:val="20"/>
  </w:num>
  <w:num w:numId="24">
    <w:abstractNumId w:val="35"/>
  </w:num>
  <w:num w:numId="25">
    <w:abstractNumId w:val="22"/>
  </w:num>
  <w:num w:numId="26">
    <w:abstractNumId w:val="12"/>
  </w:num>
  <w:num w:numId="27">
    <w:abstractNumId w:val="16"/>
  </w:num>
  <w:num w:numId="28">
    <w:abstractNumId w:val="7"/>
  </w:num>
  <w:num w:numId="29">
    <w:abstractNumId w:val="15"/>
  </w:num>
  <w:num w:numId="30">
    <w:abstractNumId w:val="23"/>
    <w:lvlOverride w:ilvl="0">
      <w:startOverride w:val="1"/>
    </w:lvlOverride>
  </w:num>
  <w:num w:numId="31">
    <w:abstractNumId w:val="23"/>
    <w:lvlOverride w:ilvl="0">
      <w:startOverride w:val="1"/>
    </w:lvlOverride>
  </w:num>
  <w:num w:numId="32">
    <w:abstractNumId w:val="17"/>
  </w:num>
  <w:num w:numId="33">
    <w:abstractNumId w:val="8"/>
  </w:num>
  <w:num w:numId="34">
    <w:abstractNumId w:val="24"/>
  </w:num>
  <w:num w:numId="35">
    <w:abstractNumId w:val="18"/>
  </w:num>
  <w:num w:numId="36">
    <w:abstractNumId w:val="28"/>
  </w:num>
  <w:num w:numId="37">
    <w:abstractNumId w:val="32"/>
  </w:num>
  <w:num w:numId="38">
    <w:abstractNumId w:val="3"/>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U0gKZDG+dG4XA/6JkBdYeqAtEZWK77uyKnFvTe8VW1NyCji4GQHdhAage/x2vY8B7GnrFcHA8cE1d/9iFjxwPQ==" w:salt="EssoMCpcNlNKbRengg18m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1"/>
    <w:rsid w:val="00005392"/>
    <w:rsid w:val="00021E7A"/>
    <w:rsid w:val="00033011"/>
    <w:rsid w:val="000478E9"/>
    <w:rsid w:val="000763A3"/>
    <w:rsid w:val="000845DF"/>
    <w:rsid w:val="000A503C"/>
    <w:rsid w:val="000B53F6"/>
    <w:rsid w:val="000D77F3"/>
    <w:rsid w:val="000E310F"/>
    <w:rsid w:val="00157B18"/>
    <w:rsid w:val="0017582F"/>
    <w:rsid w:val="001844C5"/>
    <w:rsid w:val="001A68FA"/>
    <w:rsid w:val="001E46A8"/>
    <w:rsid w:val="002024A9"/>
    <w:rsid w:val="00234B8E"/>
    <w:rsid w:val="002471EC"/>
    <w:rsid w:val="002548F4"/>
    <w:rsid w:val="00283FA5"/>
    <w:rsid w:val="002976C1"/>
    <w:rsid w:val="002976FC"/>
    <w:rsid w:val="002A338B"/>
    <w:rsid w:val="002D43EE"/>
    <w:rsid w:val="00301F09"/>
    <w:rsid w:val="0031334D"/>
    <w:rsid w:val="0031360C"/>
    <w:rsid w:val="00345253"/>
    <w:rsid w:val="00346EF8"/>
    <w:rsid w:val="00351B01"/>
    <w:rsid w:val="00356F76"/>
    <w:rsid w:val="00370E7B"/>
    <w:rsid w:val="003808A8"/>
    <w:rsid w:val="003D31FA"/>
    <w:rsid w:val="003F227F"/>
    <w:rsid w:val="00415398"/>
    <w:rsid w:val="00471D2E"/>
    <w:rsid w:val="004A0380"/>
    <w:rsid w:val="004A6C13"/>
    <w:rsid w:val="004E50E3"/>
    <w:rsid w:val="005036CF"/>
    <w:rsid w:val="005566AD"/>
    <w:rsid w:val="00566E9E"/>
    <w:rsid w:val="005672AD"/>
    <w:rsid w:val="0057081F"/>
    <w:rsid w:val="005A672E"/>
    <w:rsid w:val="005D6C56"/>
    <w:rsid w:val="005F5D43"/>
    <w:rsid w:val="0060339C"/>
    <w:rsid w:val="00621A36"/>
    <w:rsid w:val="0064008C"/>
    <w:rsid w:val="00660E3A"/>
    <w:rsid w:val="006B4BEC"/>
    <w:rsid w:val="006C47A2"/>
    <w:rsid w:val="006E648E"/>
    <w:rsid w:val="006F1A55"/>
    <w:rsid w:val="0075453B"/>
    <w:rsid w:val="007613B2"/>
    <w:rsid w:val="007628AC"/>
    <w:rsid w:val="007758D7"/>
    <w:rsid w:val="00775AF9"/>
    <w:rsid w:val="00791A5D"/>
    <w:rsid w:val="007B3184"/>
    <w:rsid w:val="007C3154"/>
    <w:rsid w:val="007C52B6"/>
    <w:rsid w:val="007E095D"/>
    <w:rsid w:val="007E6271"/>
    <w:rsid w:val="0081513A"/>
    <w:rsid w:val="008209C4"/>
    <w:rsid w:val="0083521B"/>
    <w:rsid w:val="00860A07"/>
    <w:rsid w:val="00872137"/>
    <w:rsid w:val="008764B9"/>
    <w:rsid w:val="008A259B"/>
    <w:rsid w:val="008A4D31"/>
    <w:rsid w:val="008A4FE6"/>
    <w:rsid w:val="008C41B1"/>
    <w:rsid w:val="008D039D"/>
    <w:rsid w:val="008D3108"/>
    <w:rsid w:val="008D6173"/>
    <w:rsid w:val="0090505B"/>
    <w:rsid w:val="009363A0"/>
    <w:rsid w:val="00937543"/>
    <w:rsid w:val="00944522"/>
    <w:rsid w:val="00952733"/>
    <w:rsid w:val="00964C15"/>
    <w:rsid w:val="00992B32"/>
    <w:rsid w:val="00995293"/>
    <w:rsid w:val="009A17E6"/>
    <w:rsid w:val="009B52A9"/>
    <w:rsid w:val="00A14C0D"/>
    <w:rsid w:val="00A333B8"/>
    <w:rsid w:val="00A3392C"/>
    <w:rsid w:val="00A40753"/>
    <w:rsid w:val="00AA531E"/>
    <w:rsid w:val="00AD182B"/>
    <w:rsid w:val="00AF1A6A"/>
    <w:rsid w:val="00AF7709"/>
    <w:rsid w:val="00AF7E59"/>
    <w:rsid w:val="00B10D57"/>
    <w:rsid w:val="00B21376"/>
    <w:rsid w:val="00B21922"/>
    <w:rsid w:val="00B22135"/>
    <w:rsid w:val="00B366E4"/>
    <w:rsid w:val="00B6058C"/>
    <w:rsid w:val="00B82BF3"/>
    <w:rsid w:val="00B84C29"/>
    <w:rsid w:val="00BA49D9"/>
    <w:rsid w:val="00BB43F4"/>
    <w:rsid w:val="00BC21DD"/>
    <w:rsid w:val="00BE16B1"/>
    <w:rsid w:val="00C221DA"/>
    <w:rsid w:val="00C339E1"/>
    <w:rsid w:val="00C3737F"/>
    <w:rsid w:val="00C43BE5"/>
    <w:rsid w:val="00C43FED"/>
    <w:rsid w:val="00C45F5F"/>
    <w:rsid w:val="00C539E0"/>
    <w:rsid w:val="00C61256"/>
    <w:rsid w:val="00C8695E"/>
    <w:rsid w:val="00C93FC6"/>
    <w:rsid w:val="00C971B9"/>
    <w:rsid w:val="00CF4873"/>
    <w:rsid w:val="00D0231E"/>
    <w:rsid w:val="00D66215"/>
    <w:rsid w:val="00D73A96"/>
    <w:rsid w:val="00DA7BCA"/>
    <w:rsid w:val="00DD4209"/>
    <w:rsid w:val="00DE6B2B"/>
    <w:rsid w:val="00DF01FC"/>
    <w:rsid w:val="00DF245F"/>
    <w:rsid w:val="00DF2C49"/>
    <w:rsid w:val="00E126FA"/>
    <w:rsid w:val="00E236BA"/>
    <w:rsid w:val="00E30ACD"/>
    <w:rsid w:val="00E506C4"/>
    <w:rsid w:val="00E642DE"/>
    <w:rsid w:val="00E96EE5"/>
    <w:rsid w:val="00EA5DEB"/>
    <w:rsid w:val="00EA5FC1"/>
    <w:rsid w:val="00EC023B"/>
    <w:rsid w:val="00EC054F"/>
    <w:rsid w:val="00ED1E0C"/>
    <w:rsid w:val="00ED7597"/>
    <w:rsid w:val="00EE0C59"/>
    <w:rsid w:val="00EF0EE6"/>
    <w:rsid w:val="00F06694"/>
    <w:rsid w:val="00F26525"/>
    <w:rsid w:val="00F33C3A"/>
    <w:rsid w:val="00F467DE"/>
    <w:rsid w:val="00F474E7"/>
    <w:rsid w:val="00F60362"/>
    <w:rsid w:val="00F61D80"/>
    <w:rsid w:val="00F81AE8"/>
    <w:rsid w:val="00FA00CD"/>
    <w:rsid w:val="00FB6964"/>
    <w:rsid w:val="00FF638E"/>
    <w:rsid w:val="00FF6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F2F51"/>
  <w15:docId w15:val="{80611974-60C4-5240-B840-247384BE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15"/>
    <w:rPr>
      <w:rFonts w:ascii="Century Gothic" w:hAnsi="Century Gothic"/>
    </w:rPr>
  </w:style>
  <w:style w:type="paragraph" w:styleId="Heading1">
    <w:name w:val="heading 1"/>
    <w:basedOn w:val="Normal"/>
    <w:next w:val="Normal"/>
    <w:link w:val="Heading1Char"/>
    <w:uiPriority w:val="9"/>
    <w:qFormat/>
    <w:rsid w:val="006F1A55"/>
    <w:pPr>
      <w:widowControl w:val="0"/>
      <w:numPr>
        <w:numId w:val="1"/>
      </w:numPr>
      <w:autoSpaceDE w:val="0"/>
      <w:autoSpaceDN w:val="0"/>
      <w:adjustRightInd w:val="0"/>
      <w:spacing w:before="120" w:after="0" w:line="240" w:lineRule="auto"/>
      <w:ind w:left="357" w:hanging="357"/>
      <w:jc w:val="both"/>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964C15"/>
    <w:pPr>
      <w:keepNext/>
      <w:keepLines/>
      <w:spacing w:before="200" w:after="0"/>
      <w:outlineLvl w:val="1"/>
    </w:pPr>
    <w:rPr>
      <w:rFonts w:eastAsiaTheme="majorEastAsia" w:cstheme="majorBidi"/>
      <w:b/>
      <w:bCs/>
      <w:color w:val="374BA5" w:themeColor="accent1"/>
      <w:sz w:val="26"/>
      <w:szCs w:val="26"/>
    </w:rPr>
  </w:style>
  <w:style w:type="paragraph" w:styleId="Heading3">
    <w:name w:val="heading 3"/>
    <w:basedOn w:val="Normal"/>
    <w:next w:val="Normal"/>
    <w:link w:val="Heading3Char"/>
    <w:uiPriority w:val="9"/>
    <w:unhideWhenUsed/>
    <w:qFormat/>
    <w:rsid w:val="007E095D"/>
    <w:pPr>
      <w:keepNext/>
      <w:keepLines/>
      <w:spacing w:before="200" w:after="0"/>
      <w:outlineLvl w:val="2"/>
    </w:pPr>
    <w:rPr>
      <w:rFonts w:asciiTheme="majorHAnsi" w:eastAsiaTheme="majorEastAsia" w:hAnsiTheme="majorHAnsi" w:cstheme="majorBidi"/>
      <w:b/>
      <w:bCs/>
      <w:color w:val="EE741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A55"/>
    <w:rPr>
      <w:rFonts w:ascii="Century Gothic" w:eastAsiaTheme="majorEastAsia" w:hAnsi="Century Gothic" w:cstheme="majorBidi"/>
      <w:b/>
      <w:bCs/>
      <w:color w:val="000000" w:themeColor="text1"/>
      <w:sz w:val="28"/>
      <w:szCs w:val="28"/>
    </w:rPr>
  </w:style>
  <w:style w:type="character" w:customStyle="1" w:styleId="Heading2Char">
    <w:name w:val="Heading 2 Char"/>
    <w:basedOn w:val="DefaultParagraphFont"/>
    <w:link w:val="Heading2"/>
    <w:uiPriority w:val="9"/>
    <w:rsid w:val="00964C15"/>
    <w:rPr>
      <w:rFonts w:ascii="Century Gothic" w:eastAsiaTheme="majorEastAsia" w:hAnsi="Century Gothic" w:cstheme="majorBidi"/>
      <w:b/>
      <w:bCs/>
      <w:color w:val="374BA5" w:themeColor="accent1"/>
      <w:sz w:val="26"/>
      <w:szCs w:val="26"/>
    </w:rPr>
  </w:style>
  <w:style w:type="paragraph" w:styleId="Title">
    <w:name w:val="Title"/>
    <w:basedOn w:val="Normal"/>
    <w:next w:val="Normal"/>
    <w:link w:val="TitleChar"/>
    <w:uiPriority w:val="10"/>
    <w:qFormat/>
    <w:rsid w:val="00964C15"/>
    <w:pPr>
      <w:pBdr>
        <w:bottom w:val="single" w:sz="8" w:space="4" w:color="374BA5" w:themeColor="accent1"/>
      </w:pBdr>
      <w:spacing w:after="300" w:line="240" w:lineRule="auto"/>
      <w:contextualSpacing/>
    </w:pPr>
    <w:rPr>
      <w:rFonts w:eastAsiaTheme="majorEastAsia" w:cstheme="majorBidi"/>
      <w:color w:val="1D2660" w:themeColor="text2" w:themeShade="BF"/>
      <w:spacing w:val="5"/>
      <w:kern w:val="28"/>
      <w:sz w:val="52"/>
      <w:szCs w:val="52"/>
    </w:rPr>
  </w:style>
  <w:style w:type="character" w:customStyle="1" w:styleId="TitleChar">
    <w:name w:val="Title Char"/>
    <w:basedOn w:val="DefaultParagraphFont"/>
    <w:link w:val="Title"/>
    <w:uiPriority w:val="10"/>
    <w:rsid w:val="00964C15"/>
    <w:rPr>
      <w:rFonts w:ascii="Century Gothic" w:eastAsiaTheme="majorEastAsia" w:hAnsi="Century Gothic" w:cstheme="majorBidi"/>
      <w:color w:val="1D2660" w:themeColor="text2" w:themeShade="BF"/>
      <w:spacing w:val="5"/>
      <w:kern w:val="28"/>
      <w:sz w:val="52"/>
      <w:szCs w:val="52"/>
    </w:rPr>
  </w:style>
  <w:style w:type="paragraph" w:styleId="Subtitle">
    <w:name w:val="Subtitle"/>
    <w:basedOn w:val="Normal"/>
    <w:next w:val="Normal"/>
    <w:link w:val="SubtitleChar"/>
    <w:uiPriority w:val="11"/>
    <w:qFormat/>
    <w:rsid w:val="00964C15"/>
    <w:pPr>
      <w:numPr>
        <w:ilvl w:val="1"/>
      </w:numPr>
    </w:pPr>
    <w:rPr>
      <w:rFonts w:eastAsiaTheme="majorEastAsia" w:cstheme="majorBidi"/>
      <w:i/>
      <w:iCs/>
      <w:color w:val="374BA5" w:themeColor="accent1"/>
      <w:spacing w:val="15"/>
      <w:sz w:val="24"/>
      <w:szCs w:val="24"/>
    </w:rPr>
  </w:style>
  <w:style w:type="character" w:customStyle="1" w:styleId="SubtitleChar">
    <w:name w:val="Subtitle Char"/>
    <w:basedOn w:val="DefaultParagraphFont"/>
    <w:link w:val="Subtitle"/>
    <w:uiPriority w:val="11"/>
    <w:rsid w:val="00964C15"/>
    <w:rPr>
      <w:rFonts w:ascii="Century Gothic" w:eastAsiaTheme="majorEastAsia" w:hAnsi="Century Gothic" w:cstheme="majorBidi"/>
      <w:i/>
      <w:iCs/>
      <w:color w:val="374BA5" w:themeColor="accent1"/>
      <w:spacing w:val="15"/>
      <w:sz w:val="24"/>
      <w:szCs w:val="24"/>
    </w:rPr>
  </w:style>
  <w:style w:type="character" w:styleId="SubtleEmphasis">
    <w:name w:val="Subtle Emphasis"/>
    <w:basedOn w:val="DefaultParagraphFont"/>
    <w:uiPriority w:val="19"/>
    <w:qFormat/>
    <w:rsid w:val="00964C15"/>
    <w:rPr>
      <w:rFonts w:ascii="Century Gothic" w:hAnsi="Century Gothic"/>
      <w:i/>
      <w:iCs/>
      <w:color w:val="808080" w:themeColor="text1" w:themeTint="7F"/>
    </w:rPr>
  </w:style>
  <w:style w:type="character" w:styleId="Emphasis">
    <w:name w:val="Emphasis"/>
    <w:basedOn w:val="DefaultParagraphFont"/>
    <w:uiPriority w:val="20"/>
    <w:qFormat/>
    <w:rsid w:val="00964C15"/>
    <w:rPr>
      <w:rFonts w:ascii="Century Gothic" w:hAnsi="Century Gothic"/>
      <w:i/>
      <w:iCs/>
    </w:rPr>
  </w:style>
  <w:style w:type="character" w:styleId="IntenseEmphasis">
    <w:name w:val="Intense Emphasis"/>
    <w:basedOn w:val="DefaultParagraphFont"/>
    <w:uiPriority w:val="21"/>
    <w:qFormat/>
    <w:rsid w:val="00964C15"/>
    <w:rPr>
      <w:rFonts w:ascii="Century Gothic" w:hAnsi="Century Gothic"/>
      <w:b/>
      <w:bCs/>
      <w:i/>
      <w:iCs/>
      <w:color w:val="374BA5" w:themeColor="accent1"/>
    </w:rPr>
  </w:style>
  <w:style w:type="character" w:styleId="Strong">
    <w:name w:val="Strong"/>
    <w:basedOn w:val="DefaultParagraphFont"/>
    <w:uiPriority w:val="22"/>
    <w:qFormat/>
    <w:rsid w:val="00964C15"/>
    <w:rPr>
      <w:rFonts w:ascii="Century Gothic" w:hAnsi="Century Gothic"/>
      <w:b/>
      <w:bCs/>
    </w:rPr>
  </w:style>
  <w:style w:type="paragraph" w:styleId="Quote">
    <w:name w:val="Quote"/>
    <w:basedOn w:val="Normal"/>
    <w:next w:val="Normal"/>
    <w:link w:val="QuoteChar"/>
    <w:uiPriority w:val="29"/>
    <w:qFormat/>
    <w:rsid w:val="00964C15"/>
    <w:rPr>
      <w:i/>
      <w:iCs/>
      <w:color w:val="000000" w:themeColor="text1"/>
    </w:rPr>
  </w:style>
  <w:style w:type="character" w:customStyle="1" w:styleId="QuoteChar">
    <w:name w:val="Quote Char"/>
    <w:basedOn w:val="DefaultParagraphFont"/>
    <w:link w:val="Quote"/>
    <w:uiPriority w:val="29"/>
    <w:rsid w:val="00964C15"/>
    <w:rPr>
      <w:rFonts w:ascii="Century Gothic" w:hAnsi="Century Gothic"/>
      <w:i/>
      <w:iCs/>
      <w:color w:val="000000" w:themeColor="text1"/>
    </w:rPr>
  </w:style>
  <w:style w:type="paragraph" w:styleId="IntenseQuote">
    <w:name w:val="Intense Quote"/>
    <w:basedOn w:val="Normal"/>
    <w:next w:val="Normal"/>
    <w:link w:val="IntenseQuoteChar"/>
    <w:uiPriority w:val="30"/>
    <w:qFormat/>
    <w:rsid w:val="00964C15"/>
    <w:pPr>
      <w:pBdr>
        <w:bottom w:val="single" w:sz="4" w:space="4" w:color="374BA5" w:themeColor="accent1"/>
      </w:pBdr>
      <w:spacing w:before="200" w:after="280"/>
      <w:ind w:left="936" w:right="936"/>
    </w:pPr>
    <w:rPr>
      <w:b/>
      <w:bCs/>
      <w:i/>
      <w:iCs/>
      <w:color w:val="374BA5" w:themeColor="accent1"/>
    </w:rPr>
  </w:style>
  <w:style w:type="character" w:customStyle="1" w:styleId="IntenseQuoteChar">
    <w:name w:val="Intense Quote Char"/>
    <w:basedOn w:val="DefaultParagraphFont"/>
    <w:link w:val="IntenseQuote"/>
    <w:uiPriority w:val="30"/>
    <w:rsid w:val="00964C15"/>
    <w:rPr>
      <w:rFonts w:ascii="Century Gothic" w:hAnsi="Century Gothic"/>
      <w:b/>
      <w:bCs/>
      <w:i/>
      <w:iCs/>
      <w:color w:val="374BA5" w:themeColor="accent1"/>
    </w:rPr>
  </w:style>
  <w:style w:type="character" w:styleId="SubtleReference">
    <w:name w:val="Subtle Reference"/>
    <w:basedOn w:val="DefaultParagraphFont"/>
    <w:uiPriority w:val="31"/>
    <w:qFormat/>
    <w:rsid w:val="00964C15"/>
    <w:rPr>
      <w:rFonts w:ascii="Century Gothic" w:hAnsi="Century Gothic"/>
      <w:smallCaps/>
      <w:color w:val="EE7418" w:themeColor="accent2"/>
      <w:u w:val="single"/>
    </w:rPr>
  </w:style>
  <w:style w:type="character" w:styleId="IntenseReference">
    <w:name w:val="Intense Reference"/>
    <w:basedOn w:val="DefaultParagraphFont"/>
    <w:uiPriority w:val="32"/>
    <w:qFormat/>
    <w:rsid w:val="00964C15"/>
    <w:rPr>
      <w:rFonts w:ascii="Century Gothic" w:hAnsi="Century Gothic"/>
      <w:b/>
      <w:bCs/>
      <w:smallCaps/>
      <w:color w:val="EE7418" w:themeColor="accent2"/>
      <w:spacing w:val="5"/>
      <w:u w:val="single"/>
    </w:rPr>
  </w:style>
  <w:style w:type="character" w:styleId="BookTitle">
    <w:name w:val="Book Title"/>
    <w:basedOn w:val="DefaultParagraphFont"/>
    <w:uiPriority w:val="33"/>
    <w:qFormat/>
    <w:rsid w:val="00964C15"/>
    <w:rPr>
      <w:rFonts w:ascii="Century Gothic" w:hAnsi="Century Gothic"/>
      <w:b/>
      <w:bCs/>
      <w:smallCaps/>
      <w:spacing w:val="5"/>
    </w:rPr>
  </w:style>
  <w:style w:type="paragraph" w:styleId="ListParagraph">
    <w:name w:val="List Paragraph"/>
    <w:basedOn w:val="Normal"/>
    <w:link w:val="ListParagraphChar"/>
    <w:uiPriority w:val="34"/>
    <w:qFormat/>
    <w:rsid w:val="00964C15"/>
    <w:pPr>
      <w:ind w:left="720"/>
      <w:contextualSpacing/>
    </w:pPr>
  </w:style>
  <w:style w:type="paragraph" w:styleId="Header">
    <w:name w:val="header"/>
    <w:basedOn w:val="Normal"/>
    <w:link w:val="HeaderChar"/>
    <w:uiPriority w:val="99"/>
    <w:unhideWhenUsed/>
    <w:rsid w:val="0096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15"/>
    <w:rPr>
      <w:rFonts w:ascii="Century Gothic" w:hAnsi="Century Gothic"/>
    </w:rPr>
  </w:style>
  <w:style w:type="paragraph" w:styleId="Footer">
    <w:name w:val="footer"/>
    <w:basedOn w:val="Normal"/>
    <w:link w:val="FooterChar"/>
    <w:uiPriority w:val="99"/>
    <w:unhideWhenUsed/>
    <w:rsid w:val="0096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15"/>
    <w:rPr>
      <w:rFonts w:ascii="Century Gothic" w:hAnsi="Century Gothic"/>
    </w:rPr>
  </w:style>
  <w:style w:type="paragraph" w:styleId="BalloonText">
    <w:name w:val="Balloon Text"/>
    <w:basedOn w:val="Normal"/>
    <w:link w:val="BalloonTextChar"/>
    <w:uiPriority w:val="99"/>
    <w:semiHidden/>
    <w:unhideWhenUsed/>
    <w:rsid w:val="0096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15"/>
    <w:rPr>
      <w:rFonts w:ascii="Tahoma" w:hAnsi="Tahoma" w:cs="Tahoma"/>
      <w:sz w:val="16"/>
      <w:szCs w:val="16"/>
    </w:rPr>
  </w:style>
  <w:style w:type="paragraph" w:customStyle="1" w:styleId="BulletPoint1">
    <w:name w:val="Bullet Point 1"/>
    <w:basedOn w:val="ListParagraph"/>
    <w:link w:val="BulletPoint1Char1"/>
    <w:qFormat/>
    <w:rsid w:val="006F1A55"/>
    <w:pPr>
      <w:numPr>
        <w:numId w:val="15"/>
      </w:numPr>
    </w:pPr>
    <w:rPr>
      <w:shd w:val="clear" w:color="auto" w:fill="FFFFFF" w:themeFill="background1"/>
    </w:rPr>
  </w:style>
  <w:style w:type="paragraph" w:customStyle="1" w:styleId="BulletPoint2">
    <w:name w:val="Bullet Point 2"/>
    <w:basedOn w:val="BulletPoint1"/>
    <w:link w:val="BulletPoint2Char"/>
    <w:qFormat/>
    <w:rsid w:val="006F1A55"/>
    <w:pPr>
      <w:numPr>
        <w:ilvl w:val="1"/>
      </w:numPr>
    </w:pPr>
  </w:style>
  <w:style w:type="character" w:customStyle="1" w:styleId="ListParagraphChar">
    <w:name w:val="List Paragraph Char"/>
    <w:basedOn w:val="DefaultParagraphFont"/>
    <w:link w:val="ListParagraph"/>
    <w:uiPriority w:val="34"/>
    <w:rsid w:val="006F1A55"/>
    <w:rPr>
      <w:rFonts w:ascii="Century Gothic" w:hAnsi="Century Gothic"/>
    </w:rPr>
  </w:style>
  <w:style w:type="character" w:customStyle="1" w:styleId="BulletPoint1Char">
    <w:name w:val="Bullet Point 1 Char"/>
    <w:basedOn w:val="ListParagraphChar"/>
    <w:rsid w:val="006F1A55"/>
    <w:rPr>
      <w:rFonts w:ascii="Century Gothic" w:hAnsi="Century Gothic"/>
    </w:rPr>
  </w:style>
  <w:style w:type="character" w:customStyle="1" w:styleId="Heading3Char">
    <w:name w:val="Heading 3 Char"/>
    <w:basedOn w:val="DefaultParagraphFont"/>
    <w:link w:val="Heading3"/>
    <w:uiPriority w:val="9"/>
    <w:rsid w:val="007E095D"/>
    <w:rPr>
      <w:rFonts w:asciiTheme="majorHAnsi" w:eastAsiaTheme="majorEastAsia" w:hAnsiTheme="majorHAnsi" w:cstheme="majorBidi"/>
      <w:b/>
      <w:bCs/>
      <w:color w:val="EE7418" w:themeColor="accent2"/>
    </w:rPr>
  </w:style>
  <w:style w:type="character" w:customStyle="1" w:styleId="BulletPoint1Char1">
    <w:name w:val="Bullet Point 1 Char1"/>
    <w:basedOn w:val="ListParagraphChar"/>
    <w:link w:val="BulletPoint1"/>
    <w:rsid w:val="006F1A55"/>
    <w:rPr>
      <w:rFonts w:ascii="Century Gothic" w:hAnsi="Century Gothic"/>
    </w:rPr>
  </w:style>
  <w:style w:type="character" w:customStyle="1" w:styleId="BulletPoint2Char">
    <w:name w:val="Bullet Point 2 Char"/>
    <w:basedOn w:val="BulletPoint1Char1"/>
    <w:link w:val="BulletPoint2"/>
    <w:rsid w:val="006F1A55"/>
    <w:rPr>
      <w:rFonts w:ascii="Century Gothic" w:hAnsi="Century Gothic"/>
    </w:rPr>
  </w:style>
  <w:style w:type="paragraph" w:customStyle="1" w:styleId="FirstLevelNumbering">
    <w:name w:val="First Level Numbering"/>
    <w:basedOn w:val="ListParagraph"/>
    <w:qFormat/>
    <w:rsid w:val="00157B18"/>
    <w:pPr>
      <w:numPr>
        <w:ilvl w:val="1"/>
        <w:numId w:val="38"/>
      </w:numPr>
      <w:overflowPunct w:val="0"/>
      <w:autoSpaceDE w:val="0"/>
      <w:autoSpaceDN w:val="0"/>
      <w:adjustRightInd w:val="0"/>
      <w:spacing w:before="120" w:after="40"/>
      <w:jc w:val="both"/>
      <w:textAlignment w:val="baseline"/>
    </w:pPr>
    <w:rPr>
      <w:rFonts w:eastAsia="Times New Roman" w:cs="Times New Roman"/>
      <w:sz w:val="20"/>
      <w:szCs w:val="20"/>
      <w:lang w:val="en-US"/>
    </w:rPr>
  </w:style>
  <w:style w:type="character" w:styleId="Hyperlink">
    <w:name w:val="Hyperlink"/>
    <w:basedOn w:val="DefaultParagraphFont"/>
    <w:uiPriority w:val="99"/>
    <w:unhideWhenUsed/>
    <w:rsid w:val="00B21376"/>
    <w:rPr>
      <w:color w:val="EE7418" w:themeColor="hyperlink"/>
      <w:u w:val="single"/>
    </w:rPr>
  </w:style>
  <w:style w:type="character" w:styleId="CommentReference">
    <w:name w:val="annotation reference"/>
    <w:basedOn w:val="DefaultParagraphFont"/>
    <w:uiPriority w:val="99"/>
    <w:semiHidden/>
    <w:unhideWhenUsed/>
    <w:rsid w:val="00F33C3A"/>
    <w:rPr>
      <w:sz w:val="16"/>
      <w:szCs w:val="16"/>
    </w:rPr>
  </w:style>
  <w:style w:type="paragraph" w:styleId="CommentText">
    <w:name w:val="annotation text"/>
    <w:basedOn w:val="Normal"/>
    <w:link w:val="CommentTextChar"/>
    <w:uiPriority w:val="99"/>
    <w:semiHidden/>
    <w:unhideWhenUsed/>
    <w:rsid w:val="00F33C3A"/>
    <w:pPr>
      <w:spacing w:line="240" w:lineRule="auto"/>
    </w:pPr>
    <w:rPr>
      <w:sz w:val="20"/>
      <w:szCs w:val="20"/>
    </w:rPr>
  </w:style>
  <w:style w:type="character" w:customStyle="1" w:styleId="CommentTextChar">
    <w:name w:val="Comment Text Char"/>
    <w:basedOn w:val="DefaultParagraphFont"/>
    <w:link w:val="CommentText"/>
    <w:uiPriority w:val="99"/>
    <w:semiHidden/>
    <w:rsid w:val="00F33C3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33C3A"/>
    <w:rPr>
      <w:b/>
      <w:bCs/>
    </w:rPr>
  </w:style>
  <w:style w:type="character" w:customStyle="1" w:styleId="CommentSubjectChar">
    <w:name w:val="Comment Subject Char"/>
    <w:basedOn w:val="CommentTextChar"/>
    <w:link w:val="CommentSubject"/>
    <w:uiPriority w:val="99"/>
    <w:semiHidden/>
    <w:rsid w:val="00F33C3A"/>
    <w:rPr>
      <w:rFonts w:ascii="Century Gothic" w:hAnsi="Century Gothic"/>
      <w:b/>
      <w:bCs/>
      <w:sz w:val="20"/>
      <w:szCs w:val="20"/>
    </w:rPr>
  </w:style>
  <w:style w:type="table" w:customStyle="1" w:styleId="ListTable31">
    <w:name w:val="List Table 31"/>
    <w:basedOn w:val="TableNormal"/>
    <w:uiPriority w:val="48"/>
    <w:rsid w:val="002976FC"/>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C61256"/>
    <w:pPr>
      <w:spacing w:after="0" w:line="240" w:lineRule="auto"/>
    </w:pPr>
    <w:rPr>
      <w:rFonts w:ascii="Century Gothic" w:hAnsi="Century Gothic"/>
    </w:rPr>
  </w:style>
  <w:style w:type="character" w:styleId="FootnoteReference">
    <w:name w:val="footnote reference"/>
    <w:basedOn w:val="DefaultParagraphFont"/>
    <w:rsid w:val="00E126FA"/>
    <w:rPr>
      <w:vertAlign w:val="superscript"/>
    </w:rPr>
  </w:style>
  <w:style w:type="paragraph" w:styleId="FootnoteText">
    <w:name w:val="footnote text"/>
    <w:basedOn w:val="Normal"/>
    <w:link w:val="FootnoteTextChar"/>
    <w:rsid w:val="00E126FA"/>
    <w:pPr>
      <w:spacing w:after="0" w:line="240" w:lineRule="auto"/>
    </w:pPr>
    <w:rPr>
      <w:rFonts w:ascii="Calibri Light" w:hAnsi="Calibri Light"/>
      <w:sz w:val="20"/>
      <w:szCs w:val="20"/>
      <w:lang w:val="en-US"/>
    </w:rPr>
  </w:style>
  <w:style w:type="character" w:customStyle="1" w:styleId="FootnoteTextChar">
    <w:name w:val="Footnote Text Char"/>
    <w:basedOn w:val="DefaultParagraphFont"/>
    <w:link w:val="FootnoteText"/>
    <w:rsid w:val="00E126FA"/>
    <w:rPr>
      <w:rFonts w:ascii="Calibri Light" w:hAnsi="Calibri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uecard.qld.gov.au/"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gportal.bluecard.qld.gov.a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orgportal.bluecard.qld.gov.au/" TargetMode="External"/><Relationship Id="rId14" Type="http://schemas.openxmlformats.org/officeDocument/2006/relationships/hyperlink" Target="https://www.bluecard.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Scarfone\Local%20Settings\Temporary%20Internet%20Files\Content.Outlook\T5EQUG2Z\Policy%20Template.dotx" TargetMode="External"/></Relationships>
</file>

<file path=word/theme/theme1.xml><?xml version="1.0" encoding="utf-8"?>
<a:theme xmlns:a="http://schemas.openxmlformats.org/drawingml/2006/main" name="Office Theme">
  <a:themeElements>
    <a:clrScheme name="Tec-NQ">
      <a:dk1>
        <a:sysClr val="windowText" lastClr="000000"/>
      </a:dk1>
      <a:lt1>
        <a:sysClr val="window" lastClr="FFFFFF"/>
      </a:lt1>
      <a:dk2>
        <a:srgbClr val="273481"/>
      </a:dk2>
      <a:lt2>
        <a:srgbClr val="52626F"/>
      </a:lt2>
      <a:accent1>
        <a:srgbClr val="374BA5"/>
      </a:accent1>
      <a:accent2>
        <a:srgbClr val="EE7418"/>
      </a:accent2>
      <a:accent3>
        <a:srgbClr val="6565FF"/>
      </a:accent3>
      <a:accent4>
        <a:srgbClr val="FBD5B5"/>
      </a:accent4>
      <a:accent5>
        <a:srgbClr val="548DD4"/>
      </a:accent5>
      <a:accent6>
        <a:srgbClr val="BFBFBF"/>
      </a:accent6>
      <a:hlink>
        <a:srgbClr val="EE7418"/>
      </a:hlink>
      <a:folHlink>
        <a:srgbClr val="FAC08F"/>
      </a:folHlink>
    </a:clrScheme>
    <a:fontScheme name="Tec-NQ">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AED9-F503-46BE-80E3-C9DD6812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4</TotalTime>
  <Pages>16</Pages>
  <Words>4316</Words>
  <Characters>26421</Characters>
  <Application>Microsoft Office Word</Application>
  <DocSecurity>8</DocSecurity>
  <Lines>677</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Tec-NQ User</dc:creator>
  <cp:lastModifiedBy>Stacey Cox</cp:lastModifiedBy>
  <cp:revision>7</cp:revision>
  <dcterms:created xsi:type="dcterms:W3CDTF">2024-06-26T04:00:00Z</dcterms:created>
  <dcterms:modified xsi:type="dcterms:W3CDTF">2024-06-26T04:03:00Z</dcterms:modified>
</cp:coreProperties>
</file>